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4D315C">
            <w:pPr>
              <w:spacing w:after="120"/>
              <w:jc w:val="center"/>
              <w:rPr>
                <w:color w:val="555555"/>
                <w:sz w:val="32"/>
                <w:szCs w:val="28"/>
              </w:rPr>
            </w:pPr>
            <w:hyperlink r:id="rId6" w:history="1">
              <w:r w:rsidR="00AB4268" w:rsidRPr="00AB4268">
                <w:rPr>
                  <w:rStyle w:val="Hyperlink"/>
                  <w:sz w:val="28"/>
                </w:rPr>
                <w:t>https://tc.computer.org/tcmc/</w:t>
              </w:r>
            </w:hyperlink>
          </w:p>
          <w:p w14:paraId="4FA64F20" w14:textId="5A2D3891" w:rsidR="0028193F" w:rsidRDefault="0028193F">
            <w:pPr>
              <w:spacing w:after="120"/>
              <w:jc w:val="center"/>
              <w:rPr>
                <w:b/>
                <w:bCs/>
                <w:color w:val="000000"/>
              </w:rPr>
            </w:pPr>
            <w:r>
              <w:rPr>
                <w:b/>
                <w:bCs/>
                <w:color w:val="000000"/>
                <w:sz w:val="28"/>
                <w:szCs w:val="28"/>
              </w:rPr>
              <w:t xml:space="preserve">Welcome to the </w:t>
            </w:r>
            <w:r w:rsidR="004D315C">
              <w:rPr>
                <w:b/>
                <w:bCs/>
                <w:color w:val="000000"/>
                <w:sz w:val="28"/>
                <w:szCs w:val="28"/>
              </w:rPr>
              <w:t>February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37052A80" w14:textId="14FA911B" w:rsidR="005D3A8C" w:rsidRDefault="005D3A8C" w:rsidP="00B51634">
            <w:pPr>
              <w:pStyle w:val="ListParagraph"/>
              <w:numPr>
                <w:ilvl w:val="0"/>
                <w:numId w:val="2"/>
              </w:numPr>
              <w:rPr>
                <w:rFonts w:ascii="Calibri" w:hAnsi="Calibri"/>
                <w:sz w:val="28"/>
                <w:szCs w:val="28"/>
              </w:rPr>
            </w:pPr>
            <w:r>
              <w:rPr>
                <w:rFonts w:ascii="Calibri" w:hAnsi="Calibri"/>
                <w:sz w:val="28"/>
                <w:szCs w:val="28"/>
              </w:rPr>
              <w:t>IEEE ICME 2021</w:t>
            </w:r>
          </w:p>
          <w:p w14:paraId="6B9D62C4" w14:textId="762B7724" w:rsidR="005D3A8C" w:rsidRDefault="005D3A8C" w:rsidP="00B51634">
            <w:pPr>
              <w:pStyle w:val="ListParagraph"/>
              <w:numPr>
                <w:ilvl w:val="0"/>
                <w:numId w:val="2"/>
              </w:numPr>
              <w:rPr>
                <w:rFonts w:ascii="Calibri" w:hAnsi="Calibri"/>
                <w:sz w:val="28"/>
                <w:szCs w:val="28"/>
              </w:rPr>
            </w:pPr>
            <w:r>
              <w:rPr>
                <w:rFonts w:ascii="Calibri" w:hAnsi="Calibri"/>
                <w:sz w:val="28"/>
                <w:szCs w:val="28"/>
              </w:rPr>
              <w:t>IEEE IRI 2021</w:t>
            </w:r>
          </w:p>
          <w:p w14:paraId="5EF5068D" w14:textId="74AA0F67" w:rsidR="008C57E4" w:rsidRDefault="008C57E4" w:rsidP="00B51634">
            <w:pPr>
              <w:pStyle w:val="ListParagraph"/>
              <w:numPr>
                <w:ilvl w:val="0"/>
                <w:numId w:val="2"/>
              </w:numPr>
              <w:rPr>
                <w:rFonts w:ascii="Calibri" w:hAnsi="Calibri"/>
                <w:sz w:val="28"/>
                <w:szCs w:val="28"/>
              </w:rPr>
            </w:pPr>
            <w:r>
              <w:rPr>
                <w:rFonts w:ascii="Calibri" w:hAnsi="Calibri"/>
                <w:sz w:val="28"/>
                <w:szCs w:val="28"/>
              </w:rPr>
              <w:t>ACM ICMR 2021</w:t>
            </w:r>
            <w:r w:rsidR="004D315C">
              <w:rPr>
                <w:rFonts w:ascii="Calibri" w:hAnsi="Calibri"/>
                <w:sz w:val="28"/>
                <w:szCs w:val="28"/>
              </w:rPr>
              <w:t xml:space="preserve"> (submission deadline extended)</w:t>
            </w:r>
          </w:p>
          <w:p w14:paraId="22900315" w14:textId="3E41513B" w:rsidR="004D315C" w:rsidRDefault="004D315C" w:rsidP="00B51634">
            <w:pPr>
              <w:pStyle w:val="ListParagraph"/>
              <w:numPr>
                <w:ilvl w:val="0"/>
                <w:numId w:val="2"/>
              </w:numPr>
              <w:rPr>
                <w:rFonts w:ascii="Calibri" w:hAnsi="Calibri"/>
                <w:sz w:val="28"/>
                <w:szCs w:val="28"/>
              </w:rPr>
            </w:pPr>
            <w:r>
              <w:rPr>
                <w:rFonts w:ascii="Calibri" w:hAnsi="Calibri"/>
                <w:sz w:val="28"/>
                <w:szCs w:val="28"/>
              </w:rPr>
              <w:t>ACM MM 2021</w:t>
            </w:r>
          </w:p>
          <w:p w14:paraId="0AEFFEC8" w14:textId="28DF88CE"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Pr>
                <w:rFonts w:ascii="Calibri" w:hAnsi="Calibri"/>
                <w:sz w:val="28"/>
                <w:szCs w:val="28"/>
              </w:rPr>
              <w:t>4</w:t>
            </w:r>
            <w:r w:rsidRPr="009852BD">
              <w:rPr>
                <w:rFonts w:ascii="Calibri" w:hAnsi="Calibri"/>
                <w:sz w:val="28"/>
                <w:szCs w:val="28"/>
              </w:rPr>
              <w:t>.</w:t>
            </w:r>
            <w:r>
              <w:rPr>
                <w:rFonts w:ascii="Calibri" w:hAnsi="Calibri"/>
                <w:sz w:val="28"/>
                <w:szCs w:val="28"/>
              </w:rPr>
              <w:t>9</w:t>
            </w:r>
            <w:r w:rsidRPr="009852BD">
              <w:rPr>
                <w:rFonts w:ascii="Calibri" w:hAnsi="Calibri"/>
                <w:sz w:val="28"/>
                <w:szCs w:val="28"/>
              </w:rPr>
              <w:t>6</w:t>
            </w:r>
            <w:r>
              <w:rPr>
                <w:rFonts w:ascii="Calibri" w:hAnsi="Calibri"/>
                <w:sz w:val="28"/>
                <w:szCs w:val="28"/>
              </w:rPr>
              <w:t>2)</w:t>
            </w:r>
          </w:p>
          <w:p w14:paraId="5EDBF5FB" w14:textId="0C6A6AB8"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D45A" w14:textId="77777777" w:rsidR="005D3A8C" w:rsidRPr="00E035D1" w:rsidRDefault="005D3A8C" w:rsidP="005D3A8C">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EEE International Conference on Multimedia and Expo</w:t>
            </w:r>
          </w:p>
          <w:p w14:paraId="374F5E22" w14:textId="77777777" w:rsidR="005D3A8C" w:rsidRPr="007211AD" w:rsidRDefault="005D3A8C" w:rsidP="005D3A8C">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 xml:space="preserve">July 5-9, 2021 </w:t>
            </w:r>
          </w:p>
          <w:p w14:paraId="7ADB053B" w14:textId="77777777" w:rsidR="005D3A8C" w:rsidRDefault="005D3A8C" w:rsidP="005D3A8C">
            <w:pPr>
              <w:pStyle w:val="Heading3"/>
              <w:spacing w:before="0" w:line="216" w:lineRule="atLeast"/>
              <w:textAlignment w:val="baseline"/>
              <w:rPr>
                <w:rFonts w:eastAsia="Times New Roman"/>
                <w:color w:val="auto"/>
                <w:sz w:val="22"/>
                <w:szCs w:val="32"/>
              </w:rPr>
            </w:pPr>
            <w:r w:rsidRPr="00E035D1">
              <w:rPr>
                <w:rFonts w:eastAsia="Times New Roman"/>
                <w:color w:val="auto"/>
                <w:sz w:val="22"/>
                <w:szCs w:val="32"/>
              </w:rPr>
              <w:t>Shenzhen, China</w:t>
            </w:r>
          </w:p>
          <w:p w14:paraId="3F64A231" w14:textId="77777777" w:rsidR="005D3A8C" w:rsidRDefault="005D3A8C" w:rsidP="005D3A8C"/>
          <w:p w14:paraId="12AF1216" w14:textId="77777777" w:rsidR="005D3A8C" w:rsidRDefault="004D315C" w:rsidP="005D3A8C">
            <w:hyperlink r:id="rId8" w:history="1">
              <w:r w:rsidR="005D3A8C" w:rsidRPr="00CC58AE">
                <w:rPr>
                  <w:rStyle w:val="Hyperlink"/>
                </w:rPr>
                <w:t>https://2021.ieeeicme.org/</w:t>
              </w:r>
            </w:hyperlink>
          </w:p>
          <w:p w14:paraId="61559920" w14:textId="77777777" w:rsidR="005D3A8C" w:rsidRDefault="005D3A8C" w:rsidP="005D3A8C">
            <w:pPr>
              <w:rPr>
                <w:rFonts w:ascii="Calibri" w:eastAsiaTheme="minorHAnsi" w:hAnsi="Calibri"/>
                <w:color w:val="948A54"/>
                <w:sz w:val="22"/>
                <w:szCs w:val="22"/>
              </w:rPr>
            </w:pPr>
          </w:p>
          <w:p w14:paraId="2BE0573D" w14:textId="77777777" w:rsidR="005D3A8C" w:rsidRPr="00E035D1" w:rsidRDefault="005D3A8C" w:rsidP="005D3A8C">
            <w:pPr>
              <w:pStyle w:val="Default"/>
              <w:rPr>
                <w:rFonts w:ascii="Calibri" w:eastAsiaTheme="minorHAnsi" w:hAnsi="Calibri" w:cs="Times New Roman"/>
                <w:color w:val="948A54"/>
                <w:sz w:val="22"/>
                <w:szCs w:val="22"/>
                <w:lang w:eastAsia="zh-CN"/>
              </w:rPr>
            </w:pPr>
            <w:r w:rsidRPr="00E035D1">
              <w:rPr>
                <w:rFonts w:ascii="Calibri" w:eastAsiaTheme="minorHAnsi" w:hAnsi="Calibri" w:cs="Times New Roman"/>
                <w:color w:val="948A54"/>
                <w:sz w:val="22"/>
                <w:szCs w:val="22"/>
                <w:lang w:eastAsia="zh-CN"/>
              </w:rPr>
              <w:t>The IEEE International Conference on Multimedia &amp; Expo (ICME) has been the flagship multimedia conference sponsored by four IEEE societies since 2000. Topics of interest include, but are not limited to:</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Artificial Intelligence for multimedia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3D multimedia, AR/VR and Immersive 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Emerging multimedia applications and technologies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Image/video processing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analysis and understanding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communications, networking and mobility</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databases and data mining</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for society and health</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interaction</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quality assessment and metrics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security, privacy and forensics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software, hardware and application systems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Multimedia standards, trends and related research</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 xml:space="preserve">Multi-modal media computing and human-machine </w:t>
            </w:r>
            <w:r w:rsidRPr="00E035D1">
              <w:rPr>
                <w:rFonts w:ascii="Calibri" w:eastAsiaTheme="minorHAnsi" w:hAnsi="Calibri" w:cs="Times New Roman"/>
                <w:color w:val="948A54"/>
                <w:sz w:val="22"/>
                <w:szCs w:val="22"/>
                <w:lang w:eastAsia="zh-CN"/>
              </w:rPr>
              <w:lastRenderedPageBreak/>
              <w:t>interaction</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Social media analysis and applications</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The IEEE Transactions on Multimedia is partnering with IEEE ICME. Extended versions of the top-ranked ICME 2021 papers will be invited for submission and potential publication in the IEEE Transactions on Multimedia</w:t>
            </w:r>
            <w:r>
              <w:rPr>
                <w:rFonts w:ascii="Calibri" w:eastAsiaTheme="minorHAnsi" w:hAnsi="Calibri" w:cs="Times New Roman"/>
                <w:color w:val="948A54"/>
                <w:sz w:val="22"/>
                <w:szCs w:val="22"/>
                <w:lang w:eastAsia="zh-CN"/>
              </w:rPr>
              <w:t xml:space="preserve"> </w:t>
            </w:r>
            <w:r w:rsidRPr="00E035D1">
              <w:rPr>
                <w:rFonts w:ascii="Calibri" w:eastAsiaTheme="minorHAnsi" w:hAnsi="Calibri" w:cs="Times New Roman"/>
                <w:color w:val="948A54"/>
                <w:sz w:val="22"/>
                <w:szCs w:val="22"/>
                <w:lang w:eastAsia="zh-CN"/>
              </w:rPr>
              <w:t xml:space="preserve">and the IEEE Open Journal of Circuits and Systems. </w:t>
            </w:r>
          </w:p>
          <w:p w14:paraId="587F873D" w14:textId="77777777" w:rsidR="005D3A8C" w:rsidRDefault="005D3A8C" w:rsidP="005D3A8C">
            <w:pPr>
              <w:shd w:val="clear" w:color="auto" w:fill="FFFFFF"/>
              <w:rPr>
                <w:rFonts w:ascii="Cambria" w:hAnsi="Cambria"/>
                <w:b/>
                <w:bCs/>
                <w:i/>
                <w:iCs/>
                <w:color w:val="4F81BD"/>
              </w:rPr>
            </w:pPr>
          </w:p>
          <w:p w14:paraId="2F742553" w14:textId="77777777" w:rsidR="005D3A8C" w:rsidRDefault="005D3A8C" w:rsidP="005D3A8C">
            <w:pPr>
              <w:shd w:val="clear" w:color="auto" w:fill="FFFFFF"/>
              <w:rPr>
                <w:rFonts w:ascii="Arial" w:hAnsi="Arial" w:cs="Arial"/>
                <w:sz w:val="28"/>
                <w:szCs w:val="3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p>
          <w:p w14:paraId="15C8A5CA" w14:textId="77777777" w:rsidR="005D3A8C" w:rsidRDefault="005D3A8C" w:rsidP="005D3A8C">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Submission of papers:</w:t>
            </w:r>
          </w:p>
          <w:p w14:paraId="3427D53F"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Pr>
                <w:rFonts w:ascii="Calibri" w:eastAsiaTheme="minorEastAsia" w:hAnsi="Calibri" w:hint="eastAsia"/>
                <w:color w:val="948A54"/>
                <w:sz w:val="22"/>
                <w:szCs w:val="22"/>
              </w:rPr>
              <w:t>W</w:t>
            </w:r>
            <w:r w:rsidRPr="00E035D1">
              <w:rPr>
                <w:rFonts w:ascii="Calibri" w:eastAsiaTheme="minorHAnsi" w:hAnsi="Calibri"/>
                <w:color w:val="948A54"/>
                <w:sz w:val="22"/>
                <w:szCs w:val="22"/>
              </w:rPr>
              <w:t>orkshops and other tracks</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13, 2021</w:t>
            </w:r>
          </w:p>
          <w:p w14:paraId="772CA92D"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Industry/application track</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22, 2021</w:t>
            </w:r>
          </w:p>
          <w:p w14:paraId="076314A5" w14:textId="77777777" w:rsidR="005D3A8C" w:rsidRPr="00E035D1" w:rsidRDefault="005D3A8C" w:rsidP="005D3A8C">
            <w:pPr>
              <w:numPr>
                <w:ilvl w:val="0"/>
                <w:numId w:val="6"/>
              </w:numPr>
              <w:rPr>
                <w:rFonts w:ascii="Calibri" w:eastAsiaTheme="minorHAnsi" w:hAnsi="Calibri"/>
                <w:color w:val="948A54"/>
                <w:sz w:val="22"/>
                <w:szCs w:val="22"/>
              </w:rPr>
            </w:pPr>
            <w:r w:rsidRPr="00E035D1">
              <w:rPr>
                <w:rFonts w:ascii="Calibri" w:eastAsiaTheme="minorHAnsi" w:hAnsi="Calibri"/>
                <w:color w:val="948A54"/>
                <w:sz w:val="22"/>
                <w:szCs w:val="22"/>
              </w:rPr>
              <w:t>Submission of proposals:</w:t>
            </w:r>
          </w:p>
          <w:p w14:paraId="1F1C52B0" w14:textId="77777777" w:rsidR="005D3A8C" w:rsidRPr="00E035D1"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Open Source Competition</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1, 2021</w:t>
            </w:r>
          </w:p>
          <w:p w14:paraId="6201D87C" w14:textId="77777777" w:rsidR="005D3A8C"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E035D1">
              <w:rPr>
                <w:rFonts w:ascii="Calibri" w:eastAsiaTheme="minorHAnsi" w:hAnsi="Calibri"/>
                <w:color w:val="948A54"/>
                <w:sz w:val="22"/>
                <w:szCs w:val="22"/>
              </w:rPr>
              <w:t>Demo proposals</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Apr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02, 2021</w:t>
            </w:r>
          </w:p>
          <w:p w14:paraId="048D98F0" w14:textId="7BDAFB30" w:rsidR="005D3A8C" w:rsidRDefault="005D3A8C" w:rsidP="005D3A8C">
            <w:pPr>
              <w:numPr>
                <w:ilvl w:val="1"/>
                <w:numId w:val="6"/>
              </w:numPr>
              <w:tabs>
                <w:tab w:val="clear" w:pos="1080"/>
                <w:tab w:val="num" w:pos="720"/>
              </w:tabs>
              <w:ind w:left="700"/>
              <w:rPr>
                <w:rFonts w:ascii="Calibri" w:eastAsiaTheme="minorHAnsi" w:hAnsi="Calibri"/>
                <w:color w:val="948A54"/>
                <w:sz w:val="22"/>
                <w:szCs w:val="22"/>
              </w:rPr>
            </w:pPr>
            <w:r w:rsidRPr="005D3A8C">
              <w:rPr>
                <w:rFonts w:ascii="Calibri" w:eastAsiaTheme="minorHAnsi" w:hAnsi="Calibri"/>
                <w:color w:val="948A54"/>
                <w:sz w:val="22"/>
                <w:szCs w:val="22"/>
              </w:rPr>
              <w:t>Industry expo proposals: May 01, 2021</w:t>
            </w:r>
          </w:p>
          <w:p w14:paraId="1AE36118" w14:textId="77777777" w:rsidR="005D3A8C" w:rsidRPr="005D3A8C" w:rsidRDefault="005D3A8C" w:rsidP="005D3A8C">
            <w:pPr>
              <w:ind w:left="360"/>
              <w:rPr>
                <w:rFonts w:ascii="Calibri" w:eastAsiaTheme="minorHAnsi" w:hAnsi="Calibri"/>
                <w:color w:val="948A54"/>
                <w:sz w:val="22"/>
                <w:szCs w:val="22"/>
              </w:rPr>
            </w:pPr>
          </w:p>
          <w:p w14:paraId="5CECEF4C" w14:textId="63FD3B28" w:rsidR="007211AD" w:rsidRDefault="007211AD" w:rsidP="007211AD">
            <w:pPr>
              <w:pStyle w:val="Heading3"/>
              <w:spacing w:before="0" w:line="216" w:lineRule="atLeast"/>
              <w:textAlignment w:val="baseline"/>
              <w:rPr>
                <w:rFonts w:ascii="Arial" w:eastAsia="Times New Roman" w:hAnsi="Arial" w:cs="Arial"/>
                <w:color w:val="auto"/>
                <w:sz w:val="28"/>
                <w:szCs w:val="32"/>
              </w:rPr>
            </w:pPr>
            <w:r w:rsidRPr="00135912">
              <w:rPr>
                <w:rFonts w:ascii="Arial" w:eastAsia="Times New Roman" w:hAnsi="Arial" w:cs="Arial"/>
                <w:color w:val="auto"/>
                <w:sz w:val="28"/>
                <w:szCs w:val="32"/>
              </w:rPr>
              <w:t>IEEE International Conference on Information Integration and Reuse (IRI'202</w:t>
            </w:r>
            <w:r>
              <w:rPr>
                <w:rFonts w:ascii="Arial" w:eastAsia="Times New Roman" w:hAnsi="Arial" w:cs="Arial"/>
                <w:color w:val="auto"/>
                <w:sz w:val="28"/>
                <w:szCs w:val="32"/>
              </w:rPr>
              <w:t>1</w:t>
            </w:r>
            <w:r w:rsidRPr="00135912">
              <w:rPr>
                <w:rFonts w:ascii="Arial" w:eastAsia="Times New Roman" w:hAnsi="Arial" w:cs="Arial"/>
                <w:color w:val="auto"/>
                <w:sz w:val="28"/>
                <w:szCs w:val="32"/>
              </w:rPr>
              <w:t>)</w:t>
            </w:r>
          </w:p>
          <w:p w14:paraId="2480AD6D" w14:textId="77777777"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 xml:space="preserve">Held Virtually </w:t>
            </w:r>
          </w:p>
          <w:p w14:paraId="1FDAE204" w14:textId="2B1D7791"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August 10 – August 12, 2021</w:t>
            </w:r>
          </w:p>
          <w:p w14:paraId="4B260A70" w14:textId="77777777" w:rsidR="007211AD" w:rsidRDefault="007211AD" w:rsidP="007211AD"/>
          <w:p w14:paraId="5D32834E" w14:textId="54374B79" w:rsidR="007211AD" w:rsidRDefault="004D315C" w:rsidP="007211AD">
            <w:hyperlink r:id="rId9" w:history="1">
              <w:r w:rsidR="007211AD" w:rsidRPr="00064228">
                <w:rPr>
                  <w:rStyle w:val="Hyperlink"/>
                </w:rPr>
                <w:t>https://homepages.uc.edu/~niunn/IRI21/</w:t>
              </w:r>
            </w:hyperlink>
          </w:p>
          <w:p w14:paraId="7F84F70E" w14:textId="77777777" w:rsidR="007211AD" w:rsidRDefault="007211AD" w:rsidP="007211AD"/>
          <w:p w14:paraId="75E43554" w14:textId="08E8D696" w:rsidR="007211AD" w:rsidRDefault="007211AD" w:rsidP="007211AD">
            <w:pPr>
              <w:rPr>
                <w:rFonts w:ascii="Calibri" w:hAnsi="Calibri"/>
                <w:color w:val="948A54"/>
                <w:sz w:val="22"/>
                <w:szCs w:val="22"/>
              </w:rPr>
            </w:pPr>
            <w:r w:rsidRPr="007211AD">
              <w:rPr>
                <w:rFonts w:ascii="Calibri" w:hAnsi="Calibri"/>
                <w:color w:val="948A54"/>
                <w:sz w:val="22"/>
                <w:szCs w:val="22"/>
              </w:rPr>
              <w:t>This conference explores three major tracks: </w:t>
            </w:r>
            <w:r w:rsidRPr="007211AD">
              <w:rPr>
                <w:rFonts w:ascii="Calibri" w:hAnsi="Calibri"/>
                <w:i/>
                <w:iCs/>
                <w:color w:val="948A54"/>
                <w:sz w:val="22"/>
                <w:szCs w:val="22"/>
              </w:rPr>
              <w:t>information reuse</w:t>
            </w:r>
            <w:r w:rsidRPr="007211AD">
              <w:rPr>
                <w:rFonts w:ascii="Calibri" w:hAnsi="Calibri"/>
                <w:color w:val="948A54"/>
                <w:sz w:val="22"/>
                <w:szCs w:val="22"/>
              </w:rPr>
              <w:t>, </w:t>
            </w:r>
            <w:r w:rsidRPr="007211AD">
              <w:rPr>
                <w:rFonts w:ascii="Calibri" w:hAnsi="Calibri"/>
                <w:i/>
                <w:iCs/>
                <w:color w:val="948A54"/>
                <w:sz w:val="22"/>
                <w:szCs w:val="22"/>
              </w:rPr>
              <w:t>information integration</w:t>
            </w:r>
            <w:r w:rsidRPr="007211AD">
              <w:rPr>
                <w:rFonts w:ascii="Calibri" w:hAnsi="Calibri"/>
                <w:color w:val="948A54"/>
                <w:sz w:val="22"/>
                <w:szCs w:val="22"/>
              </w:rPr>
              <w:t>, and </w:t>
            </w:r>
            <w:r w:rsidRPr="007211AD">
              <w:rPr>
                <w:rFonts w:ascii="Calibri" w:hAnsi="Calibri"/>
                <w:i/>
                <w:iCs/>
                <w:color w:val="948A54"/>
                <w:sz w:val="22"/>
                <w:szCs w:val="22"/>
              </w:rPr>
              <w:t>reusable systems</w:t>
            </w:r>
            <w:r w:rsidRPr="007211AD">
              <w:rPr>
                <w:rFonts w:ascii="Calibri" w:hAnsi="Calibri"/>
                <w:color w:val="948A54"/>
                <w:sz w:val="22"/>
                <w:szCs w:val="22"/>
              </w:rPr>
              <w:t>. </w:t>
            </w:r>
            <w:r w:rsidRPr="007211AD">
              <w:rPr>
                <w:rFonts w:ascii="Calibri" w:hAnsi="Calibri"/>
                <w:i/>
                <w:iCs/>
                <w:color w:val="948A54"/>
                <w:sz w:val="22"/>
                <w:szCs w:val="22"/>
              </w:rPr>
              <w:t>Information reuse</w:t>
            </w:r>
            <w:r w:rsidRPr="007211AD">
              <w:rPr>
                <w:rFonts w:ascii="Calibri" w:hAnsi="Calibri"/>
                <w:color w:val="948A54"/>
                <w:sz w:val="22"/>
                <w:szCs w:val="22"/>
              </w:rPr>
              <w:t> explores the theory and practice of optimizing representations; </w:t>
            </w:r>
            <w:r w:rsidRPr="007211AD">
              <w:rPr>
                <w:rFonts w:ascii="Calibri" w:hAnsi="Calibri"/>
                <w:i/>
                <w:iCs/>
                <w:color w:val="948A54"/>
                <w:sz w:val="22"/>
                <w:szCs w:val="22"/>
              </w:rPr>
              <w:t>information integration</w:t>
            </w:r>
            <w:r w:rsidRPr="007211AD">
              <w:rPr>
                <w:rFonts w:ascii="Calibri" w:hAnsi="Calibri"/>
                <w:color w:val="948A54"/>
                <w:sz w:val="22"/>
                <w:szCs w:val="22"/>
              </w:rPr>
              <w:t> focuses on innovative strategies and algorithms for unifying diverse information in novel domains; and </w:t>
            </w:r>
            <w:r w:rsidRPr="007211AD">
              <w:rPr>
                <w:rFonts w:ascii="Calibri" w:hAnsi="Calibri"/>
                <w:i/>
                <w:iCs/>
                <w:color w:val="948A54"/>
                <w:sz w:val="22"/>
                <w:szCs w:val="22"/>
              </w:rPr>
              <w:t>reusable systems</w:t>
            </w:r>
            <w:r w:rsidRPr="007211AD">
              <w:rPr>
                <w:rFonts w:ascii="Calibri" w:hAnsi="Calibri"/>
                <w:color w:val="948A54"/>
                <w:sz w:val="22"/>
                <w:szCs w:val="22"/>
              </w:rPr>
              <w:t> focus on developing and deploying models and corresponding processes that enable </w:t>
            </w:r>
            <w:r w:rsidRPr="007211AD">
              <w:rPr>
                <w:rFonts w:ascii="Calibri" w:hAnsi="Calibri"/>
                <w:i/>
                <w:iCs/>
                <w:color w:val="948A54"/>
                <w:sz w:val="22"/>
                <w:szCs w:val="22"/>
              </w:rPr>
              <w:t>Information Reuse</w:t>
            </w:r>
            <w:r w:rsidRPr="007211AD">
              <w:rPr>
                <w:rFonts w:ascii="Calibri" w:hAnsi="Calibri"/>
                <w:color w:val="948A54"/>
                <w:sz w:val="22"/>
                <w:szCs w:val="22"/>
              </w:rPr>
              <w:t> and </w:t>
            </w:r>
            <w:r w:rsidRPr="007211AD">
              <w:rPr>
                <w:rFonts w:ascii="Calibri" w:hAnsi="Calibri"/>
                <w:i/>
                <w:iCs/>
                <w:color w:val="948A54"/>
                <w:sz w:val="22"/>
                <w:szCs w:val="22"/>
              </w:rPr>
              <w:t>Integration</w:t>
            </w:r>
            <w:r w:rsidRPr="007211AD">
              <w:rPr>
                <w:rFonts w:ascii="Calibri" w:hAnsi="Calibri"/>
                <w:color w:val="948A54"/>
                <w:sz w:val="22"/>
                <w:szCs w:val="22"/>
              </w:rPr>
              <w:t> to play a pivotal role in enhancing decision-making processes in various application domains.</w:t>
            </w:r>
          </w:p>
          <w:p w14:paraId="4EDECA3B" w14:textId="77777777" w:rsidR="007211AD" w:rsidRPr="00135912" w:rsidRDefault="007211AD" w:rsidP="007211AD">
            <w:pPr>
              <w:rPr>
                <w:rFonts w:ascii="Calibri" w:hAnsi="Calibri"/>
                <w:color w:val="948A54"/>
                <w:sz w:val="22"/>
                <w:szCs w:val="22"/>
              </w:rPr>
            </w:pPr>
          </w:p>
          <w:p w14:paraId="540116DE" w14:textId="77777777" w:rsidR="007211AD" w:rsidRPr="006475F9" w:rsidRDefault="007211AD" w:rsidP="007211AD">
            <w:pPr>
              <w:autoSpaceDE w:val="0"/>
              <w:autoSpaceDN w:val="0"/>
              <w:adjustRightInd w:val="0"/>
              <w:rPr>
                <w:rFonts w:ascii="Cambria" w:hAnsi="Cambria"/>
                <w:b/>
                <w:bCs/>
                <w:i/>
                <w:iCs/>
                <w:color w:val="4F81BD"/>
              </w:rPr>
            </w:pPr>
            <w:r>
              <w:rPr>
                <w:rFonts w:ascii="Cambria" w:hAnsi="Cambria"/>
                <w:b/>
                <w:bCs/>
                <w:i/>
                <w:iCs/>
                <w:color w:val="4F81BD"/>
              </w:rPr>
              <w:t>Important Dates:</w:t>
            </w:r>
          </w:p>
          <w:p w14:paraId="02553797" w14:textId="0F5A6000" w:rsidR="007211AD" w:rsidRPr="00135912" w:rsidRDefault="007211AD" w:rsidP="007211AD">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 xml:space="preserve">April </w:t>
            </w:r>
            <w:r w:rsidR="0084190D">
              <w:rPr>
                <w:rFonts w:ascii="Calibri" w:hAnsi="Calibri"/>
                <w:iCs/>
                <w:color w:val="948A54"/>
                <w:sz w:val="22"/>
                <w:szCs w:val="22"/>
                <w:lang w:eastAsia="en-US"/>
              </w:rPr>
              <w:t>30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1A4255B4" w14:textId="5A23320A" w:rsidR="007211AD" w:rsidRPr="00135912" w:rsidRDefault="007211AD" w:rsidP="007211AD">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(short</w:t>
            </w:r>
            <w:r w:rsidR="0084190D">
              <w:rPr>
                <w:rFonts w:ascii="Calibri" w:hAnsi="Calibri"/>
                <w:iCs/>
                <w:color w:val="948A54"/>
                <w:sz w:val="22"/>
                <w:szCs w:val="22"/>
                <w:lang w:eastAsia="en-US"/>
              </w:rPr>
              <w:t>/poster/demo paper</w:t>
            </w:r>
            <w:r w:rsidRPr="00135912">
              <w:rPr>
                <w:rFonts w:ascii="Calibri" w:hAnsi="Calibri"/>
                <w:iCs/>
                <w:color w:val="948A54"/>
                <w:sz w:val="22"/>
                <w:szCs w:val="22"/>
                <w:lang w:eastAsia="en-US"/>
              </w:rPr>
              <w:t>):</w:t>
            </w:r>
            <w:r>
              <w:rPr>
                <w:rFonts w:ascii="Calibri" w:hAnsi="Calibri"/>
                <w:iCs/>
                <w:color w:val="948A54"/>
                <w:sz w:val="22"/>
                <w:szCs w:val="22"/>
                <w:lang w:eastAsia="en-US"/>
              </w:rPr>
              <w:t xml:space="preserve"> </w:t>
            </w:r>
            <w:r w:rsidR="0084190D">
              <w:rPr>
                <w:rFonts w:ascii="Calibri" w:hAnsi="Calibri"/>
                <w:iCs/>
                <w:color w:val="948A54"/>
                <w:sz w:val="22"/>
                <w:szCs w:val="22"/>
                <w:lang w:eastAsia="en-US"/>
              </w:rPr>
              <w:t>May</w:t>
            </w:r>
            <w:r w:rsidRPr="00135912">
              <w:rPr>
                <w:rFonts w:ascii="Calibri" w:hAnsi="Calibri"/>
                <w:iCs/>
                <w:color w:val="948A54"/>
                <w:sz w:val="22"/>
                <w:szCs w:val="22"/>
                <w:lang w:eastAsia="en-US"/>
              </w:rPr>
              <w:t xml:space="preserve"> </w:t>
            </w:r>
            <w:r w:rsidR="0084190D">
              <w:rPr>
                <w:rFonts w:ascii="Calibri" w:hAnsi="Calibri"/>
                <w:iCs/>
                <w:color w:val="948A54"/>
                <w:sz w:val="22"/>
                <w:szCs w:val="22"/>
                <w:lang w:eastAsia="en-US"/>
              </w:rPr>
              <w:t>17</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19E40DAA" w14:textId="13438E6A" w:rsidR="007211AD" w:rsidRDefault="007211AD" w:rsidP="007211AD">
            <w:pPr>
              <w:shd w:val="clear" w:color="auto" w:fill="FFFFFF"/>
              <w:rPr>
                <w:rFonts w:ascii="Arial" w:hAnsi="Arial" w:cs="Arial"/>
                <w:sz w:val="28"/>
                <w:szCs w:val="32"/>
              </w:rPr>
            </w:pPr>
          </w:p>
          <w:p w14:paraId="0A0CAE50" w14:textId="0AEB3F26" w:rsidR="00E035D1" w:rsidRDefault="00E035D1" w:rsidP="00E035D1">
            <w:pPr>
              <w:shd w:val="clear" w:color="auto" w:fill="FFFFFF"/>
              <w:rPr>
                <w:rFonts w:ascii="Arial" w:hAnsi="Arial" w:cs="Arial"/>
                <w:sz w:val="28"/>
                <w:szCs w:val="32"/>
              </w:rPr>
            </w:pPr>
          </w:p>
          <w:p w14:paraId="18DBA175" w14:textId="77777777" w:rsidR="008C57E4" w:rsidRPr="005F2693" w:rsidRDefault="008C57E4" w:rsidP="008C57E4">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t>ACM International Conference on Multimedia Retrieval (ICMR)</w:t>
            </w:r>
          </w:p>
          <w:p w14:paraId="3CCDBBC1" w14:textId="22B6A2C2" w:rsidR="008C57E4" w:rsidRPr="001C50CD" w:rsidRDefault="008C57E4" w:rsidP="008C57E4">
            <w:pPr>
              <w:pStyle w:val="Heading3"/>
              <w:spacing w:before="0" w:line="216" w:lineRule="atLeast"/>
              <w:textAlignment w:val="baseline"/>
              <w:rPr>
                <w:rFonts w:ascii="Arial" w:eastAsia="Times New Roman" w:hAnsi="Arial" w:cs="Arial"/>
                <w:color w:val="auto"/>
                <w:sz w:val="22"/>
                <w:szCs w:val="32"/>
              </w:rPr>
            </w:pPr>
            <w:r>
              <w:rPr>
                <w:rFonts w:eastAsia="Times New Roman"/>
                <w:color w:val="auto"/>
                <w:sz w:val="22"/>
                <w:szCs w:val="32"/>
              </w:rPr>
              <w:t xml:space="preserve">July 12-15, </w:t>
            </w:r>
            <w:r w:rsidRPr="001C50CD">
              <w:rPr>
                <w:rFonts w:eastAsia="Times New Roman"/>
                <w:color w:val="auto"/>
                <w:sz w:val="22"/>
                <w:szCs w:val="32"/>
              </w:rPr>
              <w:t>20</w:t>
            </w:r>
            <w:r>
              <w:rPr>
                <w:rFonts w:eastAsia="Times New Roman"/>
                <w:color w:val="auto"/>
                <w:sz w:val="22"/>
                <w:szCs w:val="32"/>
              </w:rPr>
              <w:t>21</w:t>
            </w:r>
          </w:p>
          <w:p w14:paraId="3BA8A212" w14:textId="0BE8431C" w:rsidR="008C57E4" w:rsidRDefault="008C57E4" w:rsidP="008C57E4">
            <w:pPr>
              <w:pStyle w:val="Heading3"/>
              <w:spacing w:before="0" w:line="216" w:lineRule="atLeast"/>
              <w:textAlignment w:val="baseline"/>
              <w:rPr>
                <w:rFonts w:eastAsia="Times New Roman"/>
                <w:color w:val="auto"/>
                <w:sz w:val="22"/>
                <w:szCs w:val="32"/>
              </w:rPr>
            </w:pPr>
            <w:r>
              <w:rPr>
                <w:rFonts w:eastAsia="Times New Roman"/>
                <w:color w:val="auto"/>
                <w:sz w:val="22"/>
                <w:szCs w:val="32"/>
              </w:rPr>
              <w:t>Taipei</w:t>
            </w:r>
            <w:r w:rsidRPr="00C434BE">
              <w:rPr>
                <w:rFonts w:eastAsia="Times New Roman"/>
                <w:color w:val="auto"/>
                <w:sz w:val="22"/>
                <w:szCs w:val="32"/>
              </w:rPr>
              <w:t xml:space="preserve">, </w:t>
            </w:r>
            <w:r>
              <w:rPr>
                <w:rFonts w:eastAsia="Times New Roman"/>
                <w:color w:val="auto"/>
                <w:sz w:val="22"/>
                <w:szCs w:val="32"/>
              </w:rPr>
              <w:t>Taiwan</w:t>
            </w:r>
          </w:p>
          <w:p w14:paraId="739E8801" w14:textId="4CB9B2E5" w:rsidR="008C57E4" w:rsidRDefault="004D315C" w:rsidP="008C57E4">
            <w:pPr>
              <w:shd w:val="clear" w:color="auto" w:fill="FFFFFF"/>
              <w:rPr>
                <w:rStyle w:val="Hyperlink"/>
              </w:rPr>
            </w:pPr>
            <w:hyperlink r:id="rId10" w:history="1">
              <w:r w:rsidR="008C57E4" w:rsidRPr="00094DA0">
                <w:rPr>
                  <w:rStyle w:val="Hyperlink"/>
                </w:rPr>
                <w:t>http://icmr2021.org/</w:t>
              </w:r>
            </w:hyperlink>
          </w:p>
          <w:p w14:paraId="32DD2612" w14:textId="77777777" w:rsidR="008C57E4" w:rsidRDefault="008C57E4" w:rsidP="008C57E4">
            <w:pPr>
              <w:shd w:val="clear" w:color="auto" w:fill="FFFFFF"/>
              <w:rPr>
                <w:rFonts w:ascii="Calibri" w:hAnsi="Calibri"/>
                <w:iCs/>
                <w:color w:val="948A54"/>
                <w:sz w:val="22"/>
                <w:szCs w:val="22"/>
              </w:rPr>
            </w:pPr>
          </w:p>
          <w:p w14:paraId="23D47145" w14:textId="1E8A53F0" w:rsidR="008C57E4" w:rsidRDefault="008C57E4" w:rsidP="008C57E4">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w:t>
            </w:r>
            <w:r>
              <w:rPr>
                <w:rFonts w:ascii="Calibri" w:eastAsiaTheme="minorHAnsi" w:hAnsi="Calibri"/>
                <w:color w:val="948A54"/>
                <w:sz w:val="22"/>
                <w:szCs w:val="22"/>
              </w:rPr>
              <w:t>1</w:t>
            </w:r>
            <w:r w:rsidRPr="00C434BE">
              <w:rPr>
                <w:rFonts w:ascii="Calibri" w:eastAsiaTheme="minorHAnsi" w:hAnsi="Calibri"/>
                <w:color w:val="948A54"/>
                <w:sz w:val="22"/>
                <w:szCs w:val="22"/>
              </w:rPr>
              <w:t xml:space="preserve">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14:paraId="280A34EA" w14:textId="77777777" w:rsidR="008C57E4" w:rsidRPr="00C434BE" w:rsidRDefault="008C57E4" w:rsidP="008C57E4">
            <w:pPr>
              <w:shd w:val="clear" w:color="auto" w:fill="FFFFFF"/>
              <w:jc w:val="both"/>
              <w:rPr>
                <w:rFonts w:ascii="Calibri" w:eastAsiaTheme="minorHAnsi" w:hAnsi="Calibri"/>
                <w:color w:val="948A54"/>
                <w:sz w:val="22"/>
                <w:szCs w:val="22"/>
              </w:rPr>
            </w:pPr>
          </w:p>
          <w:p w14:paraId="2A9CCE79" w14:textId="77777777" w:rsidR="008C57E4" w:rsidRDefault="008C57E4" w:rsidP="008C57E4">
            <w:pPr>
              <w:shd w:val="clear" w:color="auto" w:fill="FFFFFF"/>
              <w:rPr>
                <w:rFonts w:ascii="Cambria" w:hAnsi="Cambria"/>
                <w:b/>
                <w:bCs/>
                <w:i/>
                <w:iCs/>
                <w:color w:val="4F81BD"/>
              </w:rPr>
            </w:pPr>
            <w:r>
              <w:rPr>
                <w:rFonts w:ascii="Cambria" w:hAnsi="Cambria"/>
                <w:b/>
                <w:bCs/>
                <w:i/>
                <w:iCs/>
                <w:color w:val="4F81BD"/>
              </w:rPr>
              <w:t>Important Dates:</w:t>
            </w:r>
          </w:p>
          <w:p w14:paraId="5CA9CD26" w14:textId="46026873" w:rsidR="008C57E4" w:rsidRPr="009852BD" w:rsidRDefault="008C57E4" w:rsidP="008C57E4">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 xml:space="preserve">Full/Short/Special Session </w:t>
            </w:r>
            <w:r w:rsidRPr="009852BD">
              <w:rPr>
                <w:rFonts w:ascii="Calibri" w:hAnsi="Calibri"/>
                <w:iCs/>
                <w:color w:val="948A54"/>
                <w:sz w:val="22"/>
                <w:szCs w:val="22"/>
              </w:rPr>
              <w:t xml:space="preserve">Paper submission: </w:t>
            </w:r>
            <w:r w:rsidRPr="004D315C">
              <w:rPr>
                <w:rFonts w:ascii="Calibri" w:hAnsi="Calibri"/>
                <w:iCs/>
                <w:strike/>
                <w:color w:val="948A54"/>
                <w:sz w:val="22"/>
                <w:szCs w:val="22"/>
              </w:rPr>
              <w:t>February 21, 2021</w:t>
            </w:r>
            <w:r w:rsidR="004D315C">
              <w:rPr>
                <w:rFonts w:ascii="Calibri" w:hAnsi="Calibri"/>
                <w:iCs/>
                <w:color w:val="948A54"/>
                <w:sz w:val="22"/>
                <w:szCs w:val="22"/>
              </w:rPr>
              <w:t xml:space="preserve"> March 3, 2021</w:t>
            </w:r>
          </w:p>
          <w:p w14:paraId="2B925AD3" w14:textId="3950895E" w:rsidR="00D31D57" w:rsidRPr="004D315C" w:rsidRDefault="008C57E4" w:rsidP="004D315C">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Demo/Doctorial Symposium</w:t>
            </w:r>
            <w:r>
              <w:rPr>
                <w:rFonts w:ascii="Calibri" w:hAnsi="Calibri"/>
                <w:iCs/>
                <w:color w:val="948A54"/>
                <w:sz w:val="22"/>
                <w:szCs w:val="22"/>
              </w:rPr>
              <w:t xml:space="preserve"> paper submission: </w:t>
            </w:r>
            <w:r w:rsidRPr="008C57E4">
              <w:rPr>
                <w:rFonts w:ascii="Calibri" w:hAnsi="Calibri"/>
                <w:iCs/>
                <w:color w:val="948A54"/>
                <w:sz w:val="22"/>
                <w:szCs w:val="22"/>
              </w:rPr>
              <w:t>March 21, 2021</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264BE3E3" w14:textId="3E510289" w:rsidR="0084190D" w:rsidRDefault="004D315C" w:rsidP="0084190D">
            <w:pPr>
              <w:shd w:val="clear" w:color="auto" w:fill="FFFFFF"/>
              <w:rPr>
                <w:rFonts w:ascii="Arial" w:hAnsi="Arial" w:cs="Arial"/>
                <w:sz w:val="28"/>
                <w:szCs w:val="32"/>
              </w:rPr>
            </w:pPr>
            <w:r>
              <w:rPr>
                <w:rFonts w:ascii="Arial" w:hAnsi="Arial" w:cs="Arial"/>
                <w:sz w:val="28"/>
                <w:szCs w:val="32"/>
              </w:rPr>
              <w:lastRenderedPageBreak/>
              <w:t xml:space="preserve">ACM Multimedia </w:t>
            </w:r>
          </w:p>
          <w:p w14:paraId="487245A5" w14:textId="246706A0" w:rsidR="0084190D" w:rsidRPr="007403A0" w:rsidRDefault="004D315C" w:rsidP="0084190D">
            <w:pPr>
              <w:shd w:val="clear" w:color="auto" w:fill="FFFFFF"/>
              <w:rPr>
                <w:rFonts w:ascii="Arial" w:hAnsi="Arial" w:cs="Arial"/>
                <w:strike/>
                <w:sz w:val="28"/>
                <w:szCs w:val="32"/>
              </w:rPr>
            </w:pPr>
            <w:r>
              <w:rPr>
                <w:rFonts w:asciiTheme="majorHAnsi" w:hAnsiTheme="majorHAnsi" w:cstheme="majorBidi"/>
                <w:sz w:val="22"/>
                <w:szCs w:val="32"/>
              </w:rPr>
              <w:t>October</w:t>
            </w:r>
            <w:r w:rsidR="0084190D" w:rsidRPr="005D3A8C">
              <w:rPr>
                <w:rFonts w:asciiTheme="majorHAnsi" w:hAnsiTheme="majorHAnsi" w:cstheme="majorBidi"/>
                <w:sz w:val="22"/>
                <w:szCs w:val="32"/>
              </w:rPr>
              <w:t xml:space="preserve"> </w:t>
            </w:r>
            <w:r>
              <w:rPr>
                <w:rFonts w:asciiTheme="majorHAnsi" w:hAnsiTheme="majorHAnsi" w:cstheme="majorBidi"/>
                <w:sz w:val="22"/>
                <w:szCs w:val="32"/>
              </w:rPr>
              <w:t>2</w:t>
            </w:r>
            <w:r w:rsidR="0084190D" w:rsidRPr="005D3A8C">
              <w:rPr>
                <w:rFonts w:asciiTheme="majorHAnsi" w:hAnsiTheme="majorHAnsi" w:cstheme="majorBidi"/>
                <w:sz w:val="22"/>
                <w:szCs w:val="32"/>
              </w:rPr>
              <w:t>0--</w:t>
            </w:r>
            <w:r>
              <w:rPr>
                <w:rFonts w:asciiTheme="majorHAnsi" w:hAnsiTheme="majorHAnsi" w:cstheme="majorBidi"/>
                <w:sz w:val="22"/>
                <w:szCs w:val="32"/>
              </w:rPr>
              <w:t>24</w:t>
            </w:r>
            <w:r w:rsidR="0084190D" w:rsidRPr="005D3A8C">
              <w:rPr>
                <w:rFonts w:asciiTheme="majorHAnsi" w:hAnsiTheme="majorHAnsi" w:cstheme="majorBidi"/>
                <w:sz w:val="22"/>
                <w:szCs w:val="32"/>
              </w:rPr>
              <w:t>, 2021</w:t>
            </w:r>
            <w:r w:rsidR="0084190D">
              <w:t xml:space="preserve"> </w:t>
            </w:r>
          </w:p>
          <w:p w14:paraId="62E69E09" w14:textId="5B46467C" w:rsidR="0084190D" w:rsidRDefault="004D315C" w:rsidP="0084190D">
            <w:pPr>
              <w:shd w:val="clear" w:color="auto" w:fill="FFFFFF"/>
              <w:rPr>
                <w:rFonts w:ascii="Arial" w:hAnsi="Arial" w:cs="Arial"/>
                <w:sz w:val="28"/>
                <w:szCs w:val="32"/>
              </w:rPr>
            </w:pPr>
            <w:r>
              <w:rPr>
                <w:rFonts w:asciiTheme="majorHAnsi" w:hAnsiTheme="majorHAnsi" w:cstheme="majorBidi"/>
                <w:sz w:val="22"/>
                <w:szCs w:val="32"/>
              </w:rPr>
              <w:t>Chengdu</w:t>
            </w:r>
            <w:r w:rsidR="0084190D" w:rsidRPr="005D3A8C">
              <w:rPr>
                <w:rFonts w:asciiTheme="majorHAnsi" w:hAnsiTheme="majorHAnsi" w:cstheme="majorBidi"/>
                <w:sz w:val="22"/>
                <w:szCs w:val="32"/>
              </w:rPr>
              <w:t xml:space="preserve">, </w:t>
            </w:r>
            <w:r>
              <w:rPr>
                <w:rFonts w:asciiTheme="majorHAnsi" w:hAnsiTheme="majorHAnsi" w:cstheme="majorBidi"/>
                <w:sz w:val="22"/>
                <w:szCs w:val="32"/>
              </w:rPr>
              <w:t>China</w:t>
            </w:r>
          </w:p>
          <w:p w14:paraId="4449A9F8" w14:textId="77777777" w:rsidR="0084190D" w:rsidRDefault="0084190D" w:rsidP="0084190D">
            <w:pPr>
              <w:shd w:val="clear" w:color="auto" w:fill="FFFFFF"/>
              <w:rPr>
                <w:rFonts w:ascii="Arial" w:hAnsi="Arial" w:cs="Arial"/>
                <w:sz w:val="28"/>
                <w:szCs w:val="32"/>
              </w:rPr>
            </w:pPr>
          </w:p>
          <w:p w14:paraId="7D6E8141" w14:textId="109812A6" w:rsidR="0084190D" w:rsidRDefault="004D315C" w:rsidP="0084190D">
            <w:pPr>
              <w:pStyle w:val="PlainText"/>
              <w:rPr>
                <w:rFonts w:ascii="Times New Roman" w:eastAsia="Times New Roman" w:hAnsi="Times New Roman" w:cs="Times New Roman"/>
                <w:sz w:val="24"/>
                <w:szCs w:val="24"/>
              </w:rPr>
            </w:pPr>
            <w:hyperlink r:id="rId11" w:history="1">
              <w:r w:rsidRPr="003C66B7">
                <w:rPr>
                  <w:rStyle w:val="Hyperlink"/>
                  <w:rFonts w:ascii="Times New Roman" w:eastAsia="Times New Roman" w:hAnsi="Times New Roman" w:cs="Times New Roman"/>
                  <w:sz w:val="24"/>
                  <w:szCs w:val="24"/>
                </w:rPr>
                <w:t>https://2021.acmmm.org/index.html</w:t>
              </w:r>
            </w:hyperlink>
          </w:p>
          <w:p w14:paraId="26991EC1" w14:textId="77777777" w:rsidR="004D315C" w:rsidRDefault="004D315C" w:rsidP="0084190D">
            <w:pPr>
              <w:pStyle w:val="PlainText"/>
              <w:rPr>
                <w:rFonts w:ascii="Arial" w:eastAsia="Times New Roman" w:hAnsi="Arial" w:cs="Arial"/>
                <w:sz w:val="28"/>
                <w:szCs w:val="32"/>
              </w:rPr>
            </w:pPr>
          </w:p>
          <w:p w14:paraId="6A189079" w14:textId="59A991D1" w:rsidR="004D315C" w:rsidRDefault="004D315C" w:rsidP="0084190D">
            <w:pPr>
              <w:pStyle w:val="PlainText"/>
              <w:rPr>
                <w:rFonts w:cs="Times New Roman"/>
                <w:color w:val="948A54"/>
                <w:szCs w:val="22"/>
              </w:rPr>
            </w:pPr>
            <w:r w:rsidRPr="004D315C">
              <w:rPr>
                <w:rFonts w:cs="Times New Roman"/>
                <w:color w:val="948A54"/>
                <w:szCs w:val="22"/>
              </w:rPr>
              <w:t>ACM Multimedia is the premier conference in multimedia</w:t>
            </w:r>
            <w:r w:rsidRPr="004D315C">
              <w:rPr>
                <w:rFonts w:cs="Times New Roman"/>
                <w:color w:val="948A54"/>
                <w:szCs w:val="22"/>
              </w:rPr>
              <w:t xml:space="preserve">. </w:t>
            </w:r>
            <w:r w:rsidRPr="004D315C">
              <w:rPr>
                <w:rFonts w:cs="Times New Roman"/>
                <w:color w:val="948A54"/>
                <w:szCs w:val="22"/>
              </w:rPr>
              <w:t>At ACM Multimedia 2021, we will present an extensive program consisting of technical sessions covering all aspects of the multimedia field via oral, video and poster presentations, tutorials, panels, exhibits, demonstrations, workshops, doctoral symposium, multimedia grand challenge, brave new ideas on shaping the research landscape, open source software competition, and also an interactive arts program stimulating artists and computer scientists to meet and discover together the frontiers of artistic communication. We will also add the industrial track to recognize those research works with significant industrial values.</w:t>
            </w:r>
          </w:p>
          <w:p w14:paraId="08895ECA" w14:textId="594BEEB8" w:rsidR="0084190D" w:rsidRPr="005D3A8C" w:rsidRDefault="0084190D" w:rsidP="0084190D">
            <w:pPr>
              <w:pStyle w:val="PlainText"/>
              <w:rPr>
                <w:rFonts w:cs="Times New Roman"/>
                <w:color w:val="948A54"/>
                <w:szCs w:val="22"/>
              </w:rPr>
            </w:pPr>
          </w:p>
          <w:p w14:paraId="1A4AF610" w14:textId="77777777" w:rsidR="0084190D" w:rsidRPr="007403A0" w:rsidRDefault="0084190D" w:rsidP="0084190D">
            <w:pPr>
              <w:shd w:val="clear" w:color="auto" w:fill="FFFFFF"/>
              <w:rPr>
                <w:rFonts w:ascii="Calibri" w:eastAsiaTheme="minorHAnsi" w:hAnsi="Calibri"/>
                <w:color w:val="948A54"/>
                <w:sz w:val="22"/>
                <w:szCs w:val="22"/>
              </w:rPr>
            </w:pPr>
            <w:r w:rsidRPr="006E3BFD">
              <w:rPr>
                <w:rFonts w:ascii="Cambria" w:hAnsi="Cambria"/>
                <w:b/>
                <w:bCs/>
                <w:i/>
                <w:iCs/>
                <w:color w:val="4F81BD"/>
              </w:rPr>
              <w:lastRenderedPageBreak/>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48CE8513" w14:textId="77777777" w:rsidR="0084190D" w:rsidRDefault="0084190D" w:rsidP="0084190D">
            <w:pPr>
              <w:shd w:val="clear" w:color="auto" w:fill="FFFFFF"/>
              <w:rPr>
                <w:rFonts w:ascii="Calibri" w:eastAsiaTheme="minorHAnsi" w:hAnsi="Calibri"/>
                <w:color w:val="948A54"/>
                <w:sz w:val="22"/>
                <w:szCs w:val="22"/>
              </w:rPr>
            </w:pPr>
          </w:p>
          <w:p w14:paraId="22D3F3DC" w14:textId="18030B20" w:rsidR="0084190D" w:rsidRPr="005D3A8C" w:rsidRDefault="004D315C" w:rsidP="0084190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 xml:space="preserve">Regular </w:t>
            </w:r>
            <w:r w:rsidR="0084190D" w:rsidRPr="005D3A8C">
              <w:rPr>
                <w:rFonts w:ascii="Calibri" w:eastAsiaTheme="minorHAnsi" w:hAnsi="Calibri"/>
                <w:color w:val="948A54"/>
                <w:sz w:val="22"/>
                <w:szCs w:val="22"/>
              </w:rPr>
              <w:t xml:space="preserve">Paper Submission Deadline: </w:t>
            </w:r>
            <w:r>
              <w:rPr>
                <w:rFonts w:ascii="Calibri" w:eastAsiaTheme="minorHAnsi" w:hAnsi="Calibri"/>
                <w:color w:val="948A54"/>
                <w:sz w:val="22"/>
                <w:szCs w:val="22"/>
              </w:rPr>
              <w:t>April 3</w:t>
            </w:r>
            <w:r w:rsidR="0084190D" w:rsidRPr="005D3A8C">
              <w:rPr>
                <w:rFonts w:ascii="Calibri" w:eastAsiaTheme="minorHAnsi" w:hAnsi="Calibri"/>
                <w:color w:val="948A54"/>
                <w:sz w:val="22"/>
                <w:szCs w:val="22"/>
              </w:rPr>
              <w:t>, 2021</w:t>
            </w:r>
          </w:p>
          <w:p w14:paraId="5A15C29B" w14:textId="7B7BF4BA" w:rsidR="004D315C" w:rsidRDefault="004D315C" w:rsidP="0084190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Brave New Idea: May 31, 2021</w:t>
            </w:r>
          </w:p>
          <w:p w14:paraId="0ECD6682" w14:textId="4BE975B2" w:rsidR="004D315C" w:rsidRDefault="004D315C" w:rsidP="0084190D">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Open Source Competition/Tutorial Proposals: June 7, 2021</w:t>
            </w:r>
          </w:p>
          <w:p w14:paraId="6CC857B5" w14:textId="25553B7D" w:rsidR="0084190D" w:rsidRPr="004D315C" w:rsidRDefault="004D315C" w:rsidP="00165443">
            <w:pPr>
              <w:numPr>
                <w:ilvl w:val="0"/>
                <w:numId w:val="6"/>
              </w:numPr>
              <w:rPr>
                <w:rFonts w:ascii="Calibri" w:eastAsiaTheme="minorHAnsi" w:hAnsi="Calibri"/>
                <w:color w:val="948A54"/>
                <w:sz w:val="22"/>
                <w:szCs w:val="22"/>
              </w:rPr>
            </w:pPr>
            <w:r w:rsidRPr="004D315C">
              <w:rPr>
                <w:rFonts w:ascii="Calibri" w:eastAsiaTheme="minorHAnsi" w:hAnsi="Calibri"/>
                <w:color w:val="948A54"/>
                <w:sz w:val="22"/>
                <w:szCs w:val="22"/>
              </w:rPr>
              <w:t>Panel Proposals</w:t>
            </w:r>
            <w:r w:rsidRPr="004D315C">
              <w:rPr>
                <w:rFonts w:ascii="Calibri" w:eastAsiaTheme="minorHAnsi" w:hAnsi="Calibri"/>
                <w:color w:val="948A54"/>
                <w:sz w:val="22"/>
                <w:szCs w:val="22"/>
              </w:rPr>
              <w:t>/</w:t>
            </w:r>
            <w:r w:rsidRPr="004D315C">
              <w:rPr>
                <w:rFonts w:ascii="Calibri" w:eastAsiaTheme="minorHAnsi" w:hAnsi="Calibri"/>
                <w:color w:val="948A54"/>
                <w:sz w:val="22"/>
                <w:szCs w:val="22"/>
              </w:rPr>
              <w:t>Doctoral Symposium</w:t>
            </w:r>
            <w:r w:rsidRPr="004D315C">
              <w:rPr>
                <w:rFonts w:ascii="Calibri" w:eastAsiaTheme="minorHAnsi" w:hAnsi="Calibri"/>
                <w:color w:val="948A54"/>
                <w:sz w:val="22"/>
                <w:szCs w:val="22"/>
              </w:rPr>
              <w:t>/Demo and Video Program</w:t>
            </w:r>
            <w:r>
              <w:rPr>
                <w:rFonts w:ascii="Calibri" w:eastAsiaTheme="minorHAnsi" w:hAnsi="Calibri"/>
                <w:color w:val="948A54"/>
                <w:sz w:val="22"/>
                <w:szCs w:val="22"/>
              </w:rPr>
              <w:t>/</w:t>
            </w:r>
            <w:r w:rsidRPr="004D315C">
              <w:rPr>
                <w:rFonts w:ascii="Calibri" w:eastAsiaTheme="minorHAnsi" w:hAnsi="Calibri"/>
                <w:color w:val="948A54"/>
                <w:sz w:val="22"/>
                <w:szCs w:val="22"/>
              </w:rPr>
              <w:t>Interactive Artworks</w:t>
            </w:r>
            <w:r w:rsidR="0084190D" w:rsidRPr="004D315C">
              <w:rPr>
                <w:rFonts w:ascii="Calibri" w:eastAsiaTheme="minorHAnsi" w:hAnsi="Calibri"/>
                <w:color w:val="948A54"/>
                <w:sz w:val="22"/>
                <w:szCs w:val="22"/>
              </w:rPr>
              <w:t xml:space="preserve">: </w:t>
            </w:r>
            <w:r w:rsidRPr="004D315C">
              <w:rPr>
                <w:rFonts w:ascii="Calibri" w:eastAsiaTheme="minorHAnsi" w:hAnsi="Calibri"/>
                <w:color w:val="948A54"/>
                <w:sz w:val="22"/>
                <w:szCs w:val="22"/>
              </w:rPr>
              <w:t>June 15</w:t>
            </w:r>
            <w:r w:rsidR="0084190D" w:rsidRPr="004D315C">
              <w:rPr>
                <w:rFonts w:ascii="Calibri" w:eastAsiaTheme="minorHAnsi" w:hAnsi="Calibri"/>
                <w:color w:val="948A54"/>
                <w:sz w:val="22"/>
                <w:szCs w:val="22"/>
              </w:rPr>
              <w:t>, 2021</w:t>
            </w:r>
          </w:p>
          <w:p w14:paraId="233770C2" w14:textId="77777777" w:rsidR="0084190D" w:rsidRPr="0084190D" w:rsidRDefault="0084190D" w:rsidP="0084190D">
            <w:pPr>
              <w:ind w:left="360"/>
              <w:rPr>
                <w:rFonts w:ascii="Calibri" w:eastAsiaTheme="minorHAnsi" w:hAnsi="Calibri"/>
                <w:color w:val="948A54"/>
                <w:sz w:val="22"/>
                <w:szCs w:val="22"/>
              </w:rPr>
            </w:pPr>
            <w:bookmarkStart w:id="0" w:name="_GoBack"/>
            <w:bookmarkEnd w:id="0"/>
          </w:p>
          <w:p w14:paraId="4B82D777" w14:textId="12ED0D7B"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7590C13A" w14:textId="77777777" w:rsidR="008C57E4" w:rsidRDefault="008C57E4" w:rsidP="008C57E4">
            <w:pPr>
              <w:rPr>
                <w:b/>
                <w:bCs/>
              </w:rPr>
            </w:pPr>
          </w:p>
          <w:p w14:paraId="4D51B579" w14:textId="77777777" w:rsidR="008C57E4" w:rsidRPr="00BA0805" w:rsidRDefault="008C57E4" w:rsidP="008C57E4">
            <w:pPr>
              <w:rPr>
                <w:b/>
                <w:bCs/>
              </w:rPr>
            </w:pPr>
            <w:r w:rsidRPr="00C00C53">
              <w:rPr>
                <w:b/>
                <w:bCs/>
              </w:rPr>
              <w:t xml:space="preserve">Impact Factor: </w:t>
            </w:r>
            <w:r>
              <w:rPr>
                <w:b/>
                <w:bCs/>
              </w:rPr>
              <w:t>4.962</w:t>
            </w:r>
          </w:p>
          <w:p w14:paraId="52ABAFE8" w14:textId="77777777" w:rsidR="008C57E4" w:rsidRDefault="008C57E4" w:rsidP="008C57E4">
            <w:pPr>
              <w:ind w:right="-73"/>
              <w:rPr>
                <w:sz w:val="6"/>
                <w:szCs w:val="6"/>
              </w:rPr>
            </w:pPr>
          </w:p>
          <w:p w14:paraId="1F884607" w14:textId="77777777" w:rsidR="008C57E4" w:rsidRPr="006475F9" w:rsidRDefault="004D315C" w:rsidP="008C57E4">
            <w:pPr>
              <w:ind w:right="-73"/>
              <w:rPr>
                <w:rStyle w:val="Hyperlink"/>
              </w:rPr>
            </w:pPr>
            <w:hyperlink r:id="rId12"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3"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5"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4A0561B9" w14:textId="0D1B190F" w:rsidR="008C57E4" w:rsidRDefault="004D315C" w:rsidP="008C57E4">
            <w:pPr>
              <w:rPr>
                <w:rStyle w:val="Hyperlink"/>
                <w:rFonts w:ascii="Calibri" w:hAnsi="Calibri"/>
                <w:sz w:val="22"/>
                <w:szCs w:val="22"/>
              </w:rPr>
            </w:pPr>
            <w:hyperlink r:id="rId17" w:history="1">
              <w:r w:rsidR="008C57E4" w:rsidRPr="001F3A97">
                <w:rPr>
                  <w:rStyle w:val="Hyperlink"/>
                  <w:rFonts w:ascii="Calibri" w:hAnsi="Calibri"/>
                  <w:sz w:val="22"/>
                  <w:szCs w:val="22"/>
                </w:rPr>
                <w:t>chens@cs.fiu.edu</w:t>
              </w:r>
            </w:hyperlink>
          </w:p>
          <w:p w14:paraId="639D0E71" w14:textId="77777777" w:rsidR="00740957" w:rsidRDefault="00740957" w:rsidP="008C57E4">
            <w:pPr>
              <w:rPr>
                <w:rFonts w:ascii="Arial" w:hAnsi="Arial" w:cs="Arial"/>
                <w:sz w:val="27"/>
                <w:szCs w:val="27"/>
              </w:rPr>
            </w:pPr>
          </w:p>
          <w:p w14:paraId="65B78DF8" w14:textId="46DDE776"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4D315C" w:rsidP="00135912">
            <w:pPr>
              <w:pStyle w:val="HTMLBody"/>
              <w:autoSpaceDE/>
              <w:autoSpaceDN/>
              <w:rPr>
                <w:rFonts w:ascii="Times New Roman" w:hAnsi="Times New Roman"/>
                <w:sz w:val="22"/>
                <w:szCs w:val="22"/>
              </w:rPr>
            </w:pPr>
            <w:hyperlink r:id="rId18"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lastRenderedPageBreak/>
              <w:t xml:space="preserve">submission: </w:t>
            </w:r>
            <w:hyperlink r:id="rId19"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5"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8"/>
  </w:num>
  <w:num w:numId="6">
    <w:abstractNumId w:val="12"/>
  </w:num>
  <w:num w:numId="7">
    <w:abstractNumId w:val="15"/>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5"/>
  </w:num>
  <w:num w:numId="15">
    <w:abstractNumId w:val="1"/>
  </w:num>
  <w:num w:numId="16">
    <w:abstractNumId w:val="14"/>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81E6E"/>
    <w:rsid w:val="000942D2"/>
    <w:rsid w:val="000950C0"/>
    <w:rsid w:val="000B5567"/>
    <w:rsid w:val="000B7AE5"/>
    <w:rsid w:val="000C7D10"/>
    <w:rsid w:val="000D6C63"/>
    <w:rsid w:val="000E77AB"/>
    <w:rsid w:val="000F5C29"/>
    <w:rsid w:val="00100713"/>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7BC5"/>
    <w:rsid w:val="004D315C"/>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5285"/>
    <w:rsid w:val="005D3A8C"/>
    <w:rsid w:val="005E083D"/>
    <w:rsid w:val="005E56DA"/>
    <w:rsid w:val="005F2693"/>
    <w:rsid w:val="00620B8F"/>
    <w:rsid w:val="0062706F"/>
    <w:rsid w:val="00630ECC"/>
    <w:rsid w:val="00636BE4"/>
    <w:rsid w:val="00641A6F"/>
    <w:rsid w:val="006475F9"/>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720D"/>
    <w:rsid w:val="007403A0"/>
    <w:rsid w:val="00740957"/>
    <w:rsid w:val="00753AFF"/>
    <w:rsid w:val="00761C1A"/>
    <w:rsid w:val="007739BF"/>
    <w:rsid w:val="007802D2"/>
    <w:rsid w:val="007A74E0"/>
    <w:rsid w:val="007B1742"/>
    <w:rsid w:val="007B27F7"/>
    <w:rsid w:val="007C5B4C"/>
    <w:rsid w:val="007C6FD2"/>
    <w:rsid w:val="007D2530"/>
    <w:rsid w:val="007D2835"/>
    <w:rsid w:val="007D6110"/>
    <w:rsid w:val="007E5444"/>
    <w:rsid w:val="007E6DC0"/>
    <w:rsid w:val="007F26F0"/>
    <w:rsid w:val="007F2C32"/>
    <w:rsid w:val="00804D15"/>
    <w:rsid w:val="0083230D"/>
    <w:rsid w:val="00835C30"/>
    <w:rsid w:val="0084190D"/>
    <w:rsid w:val="008472BB"/>
    <w:rsid w:val="008574E8"/>
    <w:rsid w:val="00864E97"/>
    <w:rsid w:val="008A0B83"/>
    <w:rsid w:val="008A2CF4"/>
    <w:rsid w:val="008C57E4"/>
    <w:rsid w:val="008F1021"/>
    <w:rsid w:val="00910F30"/>
    <w:rsid w:val="009115A3"/>
    <w:rsid w:val="00945D91"/>
    <w:rsid w:val="009573D1"/>
    <w:rsid w:val="00966FAA"/>
    <w:rsid w:val="00966FB9"/>
    <w:rsid w:val="00971DB3"/>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93EF3"/>
    <w:rsid w:val="00DD6D65"/>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ieeeicme.org/"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www.igi-global.com/ijmd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computer.org/communities/technical-committees/tcmc" TargetMode="External"/><Relationship Id="rId12" Type="http://schemas.openxmlformats.org/officeDocument/2006/relationships/hyperlink" Target="https://publications.computer.org/multimedia-magazine/" TargetMode="External"/><Relationship Id="rId17" Type="http://schemas.openxmlformats.org/officeDocument/2006/relationships/hyperlink" Target="mailto:chens@cs.fiu.edu" TargetMode="External"/><Relationship Id="rId2" Type="http://schemas.openxmlformats.org/officeDocument/2006/relationships/numbering" Target="numbering.xml"/><Relationship Id="rId16" Type="http://schemas.openxmlformats.org/officeDocument/2006/relationships/hyperlink" Target="https://mc.manuscriptcentral.com/mm-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2021.acmmm.org/index.html"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icmr2021.org/" TargetMode="External"/><Relationship Id="rId19" Type="http://schemas.openxmlformats.org/officeDocument/2006/relationships/hyperlink" Target="http://www.igi-global.com/authorseditors/titlesubmission/newproject.aspx" TargetMode="External"/><Relationship Id="rId4" Type="http://schemas.openxmlformats.org/officeDocument/2006/relationships/settings" Target="settings.xml"/><Relationship Id="rId9" Type="http://schemas.openxmlformats.org/officeDocument/2006/relationships/hyperlink" Target="https://homepages.uc.edu/~niunn/IRI21/" TargetMode="External"/><Relationship Id="rId14" Type="http://schemas.openxmlformats.org/officeDocument/2006/relationships/hyperlink" Target="https://www.computer.org/web/peer-review/magaz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0B04-0B77-4216-9743-5D8629FE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93</cp:revision>
  <dcterms:created xsi:type="dcterms:W3CDTF">2019-06-29T06:34:00Z</dcterms:created>
  <dcterms:modified xsi:type="dcterms:W3CDTF">2021-02-25T18:23:00Z</dcterms:modified>
</cp:coreProperties>
</file>