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081E6E">
            <w:pPr>
              <w:spacing w:after="120"/>
              <w:jc w:val="center"/>
              <w:rPr>
                <w:color w:val="555555"/>
                <w:sz w:val="32"/>
                <w:szCs w:val="28"/>
              </w:rPr>
            </w:pPr>
            <w:hyperlink r:id="rId6" w:history="1">
              <w:r w:rsidR="00AB4268" w:rsidRPr="00AB4268">
                <w:rPr>
                  <w:rStyle w:val="Hyperlink"/>
                  <w:sz w:val="28"/>
                </w:rPr>
                <w:t>https://tc.computer.org/tcmc/</w:t>
              </w:r>
            </w:hyperlink>
          </w:p>
          <w:p w14:paraId="4FA64F20" w14:textId="2EAEEEF7" w:rsidR="0028193F" w:rsidRDefault="0028193F">
            <w:pPr>
              <w:spacing w:after="120"/>
              <w:jc w:val="center"/>
              <w:rPr>
                <w:b/>
                <w:bCs/>
                <w:color w:val="000000"/>
              </w:rPr>
            </w:pPr>
            <w:r>
              <w:rPr>
                <w:b/>
                <w:bCs/>
                <w:color w:val="000000"/>
                <w:sz w:val="28"/>
                <w:szCs w:val="28"/>
              </w:rPr>
              <w:t xml:space="preserve">Welcome to the </w:t>
            </w:r>
            <w:r w:rsidR="005D3A8C">
              <w:rPr>
                <w:b/>
                <w:bCs/>
                <w:color w:val="000000"/>
                <w:sz w:val="28"/>
                <w:szCs w:val="28"/>
              </w:rPr>
              <w:t>January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37052A80" w14:textId="14FA911B" w:rsidR="005D3A8C" w:rsidRDefault="005D3A8C" w:rsidP="00B51634">
            <w:pPr>
              <w:pStyle w:val="ListParagraph"/>
              <w:numPr>
                <w:ilvl w:val="0"/>
                <w:numId w:val="2"/>
              </w:numPr>
              <w:rPr>
                <w:rFonts w:ascii="Calibri" w:hAnsi="Calibri"/>
                <w:sz w:val="28"/>
                <w:szCs w:val="28"/>
              </w:rPr>
            </w:pPr>
            <w:r>
              <w:rPr>
                <w:rFonts w:ascii="Calibri" w:hAnsi="Calibri"/>
                <w:sz w:val="28"/>
                <w:szCs w:val="28"/>
              </w:rPr>
              <w:t>IEEE ICME 2021</w:t>
            </w:r>
          </w:p>
          <w:p w14:paraId="6B9D62C4" w14:textId="762B7724" w:rsidR="005D3A8C" w:rsidRDefault="005D3A8C" w:rsidP="00B51634">
            <w:pPr>
              <w:pStyle w:val="ListParagraph"/>
              <w:numPr>
                <w:ilvl w:val="0"/>
                <w:numId w:val="2"/>
              </w:numPr>
              <w:rPr>
                <w:rFonts w:ascii="Calibri" w:hAnsi="Calibri"/>
                <w:sz w:val="28"/>
                <w:szCs w:val="28"/>
              </w:rPr>
            </w:pPr>
            <w:r>
              <w:rPr>
                <w:rFonts w:ascii="Calibri" w:hAnsi="Calibri"/>
                <w:sz w:val="28"/>
                <w:szCs w:val="28"/>
              </w:rPr>
              <w:t>IEEE IRI 202</w:t>
            </w:r>
            <w:r>
              <w:rPr>
                <w:rFonts w:ascii="Calibri" w:hAnsi="Calibri"/>
                <w:sz w:val="28"/>
                <w:szCs w:val="28"/>
              </w:rPr>
              <w:t>1</w:t>
            </w:r>
          </w:p>
          <w:p w14:paraId="5EF5068D" w14:textId="03A23650" w:rsidR="008C57E4" w:rsidRDefault="008C57E4" w:rsidP="00B51634">
            <w:pPr>
              <w:pStyle w:val="ListParagraph"/>
              <w:numPr>
                <w:ilvl w:val="0"/>
                <w:numId w:val="2"/>
              </w:numPr>
              <w:rPr>
                <w:rFonts w:ascii="Calibri" w:hAnsi="Calibri"/>
                <w:sz w:val="28"/>
                <w:szCs w:val="28"/>
              </w:rPr>
            </w:pPr>
            <w:r>
              <w:rPr>
                <w:rFonts w:ascii="Calibri" w:hAnsi="Calibri"/>
                <w:sz w:val="28"/>
                <w:szCs w:val="28"/>
              </w:rPr>
              <w:t>ACM ICMR 2021</w:t>
            </w:r>
          </w:p>
          <w:p w14:paraId="1BAE0D26" w14:textId="719D18A3" w:rsidR="007211AD" w:rsidRPr="007211AD" w:rsidRDefault="007211AD" w:rsidP="007211AD">
            <w:pPr>
              <w:pStyle w:val="ListParagraph"/>
              <w:numPr>
                <w:ilvl w:val="0"/>
                <w:numId w:val="2"/>
              </w:numPr>
              <w:rPr>
                <w:rFonts w:ascii="Calibri" w:hAnsi="Calibri"/>
                <w:sz w:val="28"/>
                <w:szCs w:val="28"/>
              </w:rPr>
            </w:pPr>
            <w:r w:rsidRPr="005D3A8C">
              <w:rPr>
                <w:rFonts w:ascii="Calibri" w:hAnsi="Calibri"/>
                <w:sz w:val="28"/>
                <w:szCs w:val="28"/>
              </w:rPr>
              <w:t>Euro-Par 2021</w:t>
            </w:r>
          </w:p>
          <w:p w14:paraId="0AEFFEC8" w14:textId="5D40D812"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Pr>
                <w:rFonts w:ascii="Calibri" w:hAnsi="Calibri"/>
                <w:sz w:val="28"/>
                <w:szCs w:val="28"/>
              </w:rPr>
              <w:t>4</w:t>
            </w:r>
            <w:r w:rsidRPr="009852BD">
              <w:rPr>
                <w:rFonts w:ascii="Calibri" w:hAnsi="Calibri"/>
                <w:sz w:val="28"/>
                <w:szCs w:val="28"/>
              </w:rPr>
              <w:t>.</w:t>
            </w:r>
            <w:r>
              <w:rPr>
                <w:rFonts w:ascii="Calibri" w:hAnsi="Calibri"/>
                <w:sz w:val="28"/>
                <w:szCs w:val="28"/>
              </w:rPr>
              <w:t>9</w:t>
            </w:r>
            <w:r w:rsidRPr="009852BD">
              <w:rPr>
                <w:rFonts w:ascii="Calibri" w:hAnsi="Calibri"/>
                <w:sz w:val="28"/>
                <w:szCs w:val="28"/>
              </w:rPr>
              <w:t>6</w:t>
            </w:r>
            <w:r>
              <w:rPr>
                <w:rFonts w:ascii="Calibri" w:hAnsi="Calibri"/>
                <w:sz w:val="28"/>
                <w:szCs w:val="28"/>
              </w:rPr>
              <w:t>2)</w:t>
            </w:r>
          </w:p>
          <w:p w14:paraId="5EDBF5FB" w14:textId="0C6A6AB8"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D45A" w14:textId="77777777" w:rsidR="005D3A8C" w:rsidRPr="00E035D1" w:rsidRDefault="005D3A8C" w:rsidP="005D3A8C">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EEE International Conference on Multimedia and Expo</w:t>
            </w:r>
          </w:p>
          <w:p w14:paraId="374F5E22" w14:textId="77777777" w:rsidR="005D3A8C" w:rsidRPr="007211AD" w:rsidRDefault="005D3A8C" w:rsidP="005D3A8C">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 xml:space="preserve">July 5-9, 2021 </w:t>
            </w:r>
          </w:p>
          <w:p w14:paraId="7ADB053B" w14:textId="77777777" w:rsidR="005D3A8C" w:rsidRDefault="005D3A8C" w:rsidP="005D3A8C">
            <w:pPr>
              <w:pStyle w:val="Heading3"/>
              <w:spacing w:before="0" w:line="216" w:lineRule="atLeast"/>
              <w:textAlignment w:val="baseline"/>
              <w:rPr>
                <w:rFonts w:eastAsia="Times New Roman"/>
                <w:color w:val="auto"/>
                <w:sz w:val="22"/>
                <w:szCs w:val="32"/>
              </w:rPr>
            </w:pPr>
            <w:r w:rsidRPr="00E035D1">
              <w:rPr>
                <w:rFonts w:eastAsia="Times New Roman"/>
                <w:color w:val="auto"/>
                <w:sz w:val="22"/>
                <w:szCs w:val="32"/>
              </w:rPr>
              <w:t>Shenzhen, China</w:t>
            </w:r>
          </w:p>
          <w:p w14:paraId="3F64A231" w14:textId="77777777" w:rsidR="005D3A8C" w:rsidRDefault="005D3A8C" w:rsidP="005D3A8C"/>
          <w:p w14:paraId="12AF1216" w14:textId="77777777" w:rsidR="005D3A8C" w:rsidRDefault="005D3A8C" w:rsidP="005D3A8C">
            <w:hyperlink r:id="rId8" w:history="1">
              <w:r w:rsidRPr="00CC58AE">
                <w:rPr>
                  <w:rStyle w:val="Hyperlink"/>
                </w:rPr>
                <w:t>https://2021.ieeeicme.org/</w:t>
              </w:r>
            </w:hyperlink>
          </w:p>
          <w:p w14:paraId="61559920" w14:textId="77777777" w:rsidR="005D3A8C" w:rsidRDefault="005D3A8C" w:rsidP="005D3A8C">
            <w:pPr>
              <w:rPr>
                <w:rFonts w:ascii="Calibri" w:eastAsiaTheme="minorHAnsi" w:hAnsi="Calibri"/>
                <w:color w:val="948A54"/>
                <w:sz w:val="22"/>
                <w:szCs w:val="22"/>
              </w:rPr>
            </w:pPr>
          </w:p>
          <w:p w14:paraId="2BE0573D" w14:textId="77777777" w:rsidR="005D3A8C" w:rsidRPr="00E035D1" w:rsidRDefault="005D3A8C" w:rsidP="005D3A8C">
            <w:pPr>
              <w:pStyle w:val="Default"/>
              <w:rPr>
                <w:rFonts w:ascii="Calibri" w:eastAsiaTheme="minorHAnsi" w:hAnsi="Calibri" w:cs="Times New Roman"/>
                <w:color w:val="948A54"/>
                <w:sz w:val="22"/>
                <w:szCs w:val="22"/>
                <w:lang w:eastAsia="zh-CN"/>
              </w:rPr>
            </w:pPr>
            <w:r w:rsidRPr="00E035D1">
              <w:rPr>
                <w:rFonts w:ascii="Calibri" w:eastAsiaTheme="minorHAnsi" w:hAnsi="Calibri" w:cs="Times New Roman"/>
                <w:color w:val="948A54"/>
                <w:sz w:val="22"/>
                <w:szCs w:val="22"/>
                <w:lang w:eastAsia="zh-CN"/>
              </w:rPr>
              <w:t>The IEEE International Conference on Multimedia &amp; Expo (ICME) has been the flagship multimedia conference sponsored by four IEEE societies since 2000. Topics of interest include, but are not limited to:</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Artificial Intelligence for multimedia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3D multimedia, AR/VR and Immersive 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Emerging multimedia applications and technologies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Image/video processing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analysis and understanding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communications, networking and mobility</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databases and data mining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for society and health</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interaction</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quality assessment and metrics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security, privacy and forensics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software, hardware and application systems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standards, trends and related research</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 xml:space="preserve">Multi-modal media computing and human-machine </w:t>
            </w:r>
            <w:r w:rsidRPr="00E035D1">
              <w:rPr>
                <w:rFonts w:ascii="Calibri" w:eastAsiaTheme="minorHAnsi" w:hAnsi="Calibri" w:cs="Times New Roman"/>
                <w:color w:val="948A54"/>
                <w:sz w:val="22"/>
                <w:szCs w:val="22"/>
                <w:lang w:eastAsia="zh-CN"/>
              </w:rPr>
              <w:lastRenderedPageBreak/>
              <w:t>interaction</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Social media analysis and applications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The IEEE Transactions on Multimedia is partnering with IEEE ICME. Extended versions of the top-ranked ICME 2021 papers will be invited for submission and potential publication in the IEEE Transactions on Multimedia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 xml:space="preserve">and the IEEE Open Journal of Circuits and Systems. </w:t>
            </w:r>
          </w:p>
          <w:p w14:paraId="587F873D" w14:textId="77777777" w:rsidR="005D3A8C" w:rsidRDefault="005D3A8C" w:rsidP="005D3A8C">
            <w:pPr>
              <w:shd w:val="clear" w:color="auto" w:fill="FFFFFF"/>
              <w:rPr>
                <w:rFonts w:ascii="Cambria" w:hAnsi="Cambria"/>
                <w:b/>
                <w:bCs/>
                <w:i/>
                <w:iCs/>
                <w:color w:val="4F81BD"/>
              </w:rPr>
            </w:pPr>
          </w:p>
          <w:p w14:paraId="2F742553" w14:textId="77777777" w:rsidR="005D3A8C" w:rsidRDefault="005D3A8C" w:rsidP="005D3A8C">
            <w:pPr>
              <w:shd w:val="clear" w:color="auto" w:fill="FFFFFF"/>
              <w:rPr>
                <w:rFonts w:ascii="Arial" w:hAnsi="Arial" w:cs="Arial"/>
                <w:sz w:val="28"/>
                <w:szCs w:val="3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p>
          <w:p w14:paraId="15C8A5CA" w14:textId="77777777" w:rsidR="005D3A8C" w:rsidRDefault="005D3A8C" w:rsidP="005D3A8C">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Submission of papers:</w:t>
            </w:r>
          </w:p>
          <w:p w14:paraId="3427D53F"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Pr>
                <w:rFonts w:ascii="Calibri" w:eastAsiaTheme="minorEastAsia" w:hAnsi="Calibri" w:hint="eastAsia"/>
                <w:color w:val="948A54"/>
                <w:sz w:val="22"/>
                <w:szCs w:val="22"/>
              </w:rPr>
              <w:t>W</w:t>
            </w:r>
            <w:r w:rsidRPr="00E035D1">
              <w:rPr>
                <w:rFonts w:ascii="Calibri" w:eastAsiaTheme="minorHAnsi" w:hAnsi="Calibri"/>
                <w:color w:val="948A54"/>
                <w:sz w:val="22"/>
                <w:szCs w:val="22"/>
              </w:rPr>
              <w:t>orkshops and other tracks</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13, 2021</w:t>
            </w:r>
          </w:p>
          <w:p w14:paraId="772CA92D"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Industry/application track</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22, 2021</w:t>
            </w:r>
          </w:p>
          <w:p w14:paraId="076314A5" w14:textId="77777777" w:rsidR="005D3A8C" w:rsidRPr="00E035D1" w:rsidRDefault="005D3A8C" w:rsidP="005D3A8C">
            <w:pPr>
              <w:numPr>
                <w:ilvl w:val="0"/>
                <w:numId w:val="6"/>
              </w:numPr>
              <w:rPr>
                <w:rFonts w:ascii="Calibri" w:eastAsiaTheme="minorHAnsi" w:hAnsi="Calibri"/>
                <w:color w:val="948A54"/>
                <w:sz w:val="22"/>
                <w:szCs w:val="22"/>
              </w:rPr>
            </w:pPr>
            <w:r w:rsidRPr="00E035D1">
              <w:rPr>
                <w:rFonts w:ascii="Calibri" w:eastAsiaTheme="minorHAnsi" w:hAnsi="Calibri"/>
                <w:color w:val="948A54"/>
                <w:sz w:val="22"/>
                <w:szCs w:val="22"/>
              </w:rPr>
              <w:t>Submission of proposals:</w:t>
            </w:r>
          </w:p>
          <w:p w14:paraId="1F1C52B0"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Open Source Competition</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1, 2021</w:t>
            </w:r>
          </w:p>
          <w:p w14:paraId="6201D87C" w14:textId="77777777" w:rsidR="005D3A8C"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Demo proposals</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Apr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02, 2021</w:t>
            </w:r>
          </w:p>
          <w:p w14:paraId="048D98F0" w14:textId="7BDAFB30" w:rsidR="005D3A8C"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5D3A8C">
              <w:rPr>
                <w:rFonts w:ascii="Calibri" w:eastAsiaTheme="minorHAnsi" w:hAnsi="Calibri"/>
                <w:color w:val="948A54"/>
                <w:sz w:val="22"/>
                <w:szCs w:val="22"/>
              </w:rPr>
              <w:t>Industry expo proposals: May 01, 2021</w:t>
            </w:r>
          </w:p>
          <w:p w14:paraId="1AE36118" w14:textId="77777777" w:rsidR="005D3A8C" w:rsidRPr="005D3A8C" w:rsidRDefault="005D3A8C" w:rsidP="005D3A8C">
            <w:pPr>
              <w:ind w:left="360"/>
              <w:rPr>
                <w:rFonts w:ascii="Calibri" w:eastAsiaTheme="minorHAnsi" w:hAnsi="Calibri"/>
                <w:color w:val="948A54"/>
                <w:sz w:val="22"/>
                <w:szCs w:val="22"/>
              </w:rPr>
            </w:pPr>
          </w:p>
          <w:p w14:paraId="5CECEF4C" w14:textId="63FD3B28" w:rsidR="007211AD" w:rsidRDefault="007211AD" w:rsidP="007211AD">
            <w:pPr>
              <w:pStyle w:val="Heading3"/>
              <w:spacing w:before="0" w:line="216" w:lineRule="atLeast"/>
              <w:textAlignment w:val="baseline"/>
              <w:rPr>
                <w:rFonts w:ascii="Arial" w:eastAsia="Times New Roman" w:hAnsi="Arial" w:cs="Arial"/>
                <w:color w:val="auto"/>
                <w:sz w:val="28"/>
                <w:szCs w:val="32"/>
              </w:rPr>
            </w:pPr>
            <w:r w:rsidRPr="00135912">
              <w:rPr>
                <w:rFonts w:ascii="Arial" w:eastAsia="Times New Roman" w:hAnsi="Arial" w:cs="Arial"/>
                <w:color w:val="auto"/>
                <w:sz w:val="28"/>
                <w:szCs w:val="32"/>
              </w:rPr>
              <w:t>IEEE International Conference on Information Integration and Reuse (IRI'202</w:t>
            </w:r>
            <w:r>
              <w:rPr>
                <w:rFonts w:ascii="Arial" w:eastAsia="Times New Roman" w:hAnsi="Arial" w:cs="Arial"/>
                <w:color w:val="auto"/>
                <w:sz w:val="28"/>
                <w:szCs w:val="32"/>
              </w:rPr>
              <w:t>1</w:t>
            </w:r>
            <w:r w:rsidRPr="00135912">
              <w:rPr>
                <w:rFonts w:ascii="Arial" w:eastAsia="Times New Roman" w:hAnsi="Arial" w:cs="Arial"/>
                <w:color w:val="auto"/>
                <w:sz w:val="28"/>
                <w:szCs w:val="32"/>
              </w:rPr>
              <w:t>)</w:t>
            </w:r>
          </w:p>
          <w:p w14:paraId="2480AD6D" w14:textId="77777777"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 xml:space="preserve">Held Virtually </w:t>
            </w:r>
          </w:p>
          <w:p w14:paraId="1FDAE204" w14:textId="2B1D7791"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August 10 – August 12, 2021</w:t>
            </w:r>
          </w:p>
          <w:p w14:paraId="4B260A70" w14:textId="77777777" w:rsidR="007211AD" w:rsidRDefault="007211AD" w:rsidP="007211AD"/>
          <w:p w14:paraId="5D32834E" w14:textId="54374B79" w:rsidR="007211AD" w:rsidRDefault="007211AD" w:rsidP="007211AD">
            <w:hyperlink r:id="rId9" w:history="1">
              <w:r w:rsidRPr="00064228">
                <w:rPr>
                  <w:rStyle w:val="Hyperlink"/>
                </w:rPr>
                <w:t>https://homepages.uc.edu/~niunn/IRI21/</w:t>
              </w:r>
            </w:hyperlink>
          </w:p>
          <w:p w14:paraId="7F84F70E" w14:textId="77777777" w:rsidR="007211AD" w:rsidRDefault="007211AD" w:rsidP="007211AD"/>
          <w:p w14:paraId="75E43554" w14:textId="08E8D696" w:rsidR="007211AD" w:rsidRDefault="007211AD" w:rsidP="007211AD">
            <w:pPr>
              <w:rPr>
                <w:rFonts w:ascii="Calibri" w:hAnsi="Calibri"/>
                <w:color w:val="948A54"/>
                <w:sz w:val="22"/>
                <w:szCs w:val="22"/>
              </w:rPr>
            </w:pPr>
            <w:r w:rsidRPr="007211AD">
              <w:rPr>
                <w:rFonts w:ascii="Calibri" w:hAnsi="Calibri"/>
                <w:color w:val="948A54"/>
                <w:sz w:val="22"/>
                <w:szCs w:val="22"/>
              </w:rPr>
              <w:t>This conference explores three major tracks: </w:t>
            </w:r>
            <w:r w:rsidRPr="007211AD">
              <w:rPr>
                <w:rFonts w:ascii="Calibri" w:hAnsi="Calibri"/>
                <w:i/>
                <w:iCs/>
                <w:color w:val="948A54"/>
                <w:sz w:val="22"/>
                <w:szCs w:val="22"/>
              </w:rPr>
              <w:t>information reuse</w:t>
            </w:r>
            <w:r w:rsidRPr="007211AD">
              <w:rPr>
                <w:rFonts w:ascii="Calibri" w:hAnsi="Calibri"/>
                <w:color w:val="948A54"/>
                <w:sz w:val="22"/>
                <w:szCs w:val="22"/>
              </w:rPr>
              <w:t>, </w:t>
            </w:r>
            <w:r w:rsidRPr="007211AD">
              <w:rPr>
                <w:rFonts w:ascii="Calibri" w:hAnsi="Calibri"/>
                <w:i/>
                <w:iCs/>
                <w:color w:val="948A54"/>
                <w:sz w:val="22"/>
                <w:szCs w:val="22"/>
              </w:rPr>
              <w:t>information integration</w:t>
            </w:r>
            <w:r w:rsidRPr="007211AD">
              <w:rPr>
                <w:rFonts w:ascii="Calibri" w:hAnsi="Calibri"/>
                <w:color w:val="948A54"/>
                <w:sz w:val="22"/>
                <w:szCs w:val="22"/>
              </w:rPr>
              <w:t>, and </w:t>
            </w:r>
            <w:r w:rsidRPr="007211AD">
              <w:rPr>
                <w:rFonts w:ascii="Calibri" w:hAnsi="Calibri"/>
                <w:i/>
                <w:iCs/>
                <w:color w:val="948A54"/>
                <w:sz w:val="22"/>
                <w:szCs w:val="22"/>
              </w:rPr>
              <w:t>reusable systems</w:t>
            </w:r>
            <w:r w:rsidRPr="007211AD">
              <w:rPr>
                <w:rFonts w:ascii="Calibri" w:hAnsi="Calibri"/>
                <w:color w:val="948A54"/>
                <w:sz w:val="22"/>
                <w:szCs w:val="22"/>
              </w:rPr>
              <w:t>. </w:t>
            </w:r>
            <w:r w:rsidRPr="007211AD">
              <w:rPr>
                <w:rFonts w:ascii="Calibri" w:hAnsi="Calibri"/>
                <w:i/>
                <w:iCs/>
                <w:color w:val="948A54"/>
                <w:sz w:val="22"/>
                <w:szCs w:val="22"/>
              </w:rPr>
              <w:t>Information reuse</w:t>
            </w:r>
            <w:r w:rsidRPr="007211AD">
              <w:rPr>
                <w:rFonts w:ascii="Calibri" w:hAnsi="Calibri"/>
                <w:color w:val="948A54"/>
                <w:sz w:val="22"/>
                <w:szCs w:val="22"/>
              </w:rPr>
              <w:t> explores the theory and practice of optimizing representations; </w:t>
            </w:r>
            <w:r w:rsidRPr="007211AD">
              <w:rPr>
                <w:rFonts w:ascii="Calibri" w:hAnsi="Calibri"/>
                <w:i/>
                <w:iCs/>
                <w:color w:val="948A54"/>
                <w:sz w:val="22"/>
                <w:szCs w:val="22"/>
              </w:rPr>
              <w:t>information integration</w:t>
            </w:r>
            <w:r w:rsidRPr="007211AD">
              <w:rPr>
                <w:rFonts w:ascii="Calibri" w:hAnsi="Calibri"/>
                <w:color w:val="948A54"/>
                <w:sz w:val="22"/>
                <w:szCs w:val="22"/>
              </w:rPr>
              <w:t> focuses on innovative strategies and algorithms for unifying diverse information in novel domains; and </w:t>
            </w:r>
            <w:r w:rsidRPr="007211AD">
              <w:rPr>
                <w:rFonts w:ascii="Calibri" w:hAnsi="Calibri"/>
                <w:i/>
                <w:iCs/>
                <w:color w:val="948A54"/>
                <w:sz w:val="22"/>
                <w:szCs w:val="22"/>
              </w:rPr>
              <w:t>reusable systems</w:t>
            </w:r>
            <w:r w:rsidRPr="007211AD">
              <w:rPr>
                <w:rFonts w:ascii="Calibri" w:hAnsi="Calibri"/>
                <w:color w:val="948A54"/>
                <w:sz w:val="22"/>
                <w:szCs w:val="22"/>
              </w:rPr>
              <w:t> focus on developing and deploying models and corresponding processes that enable </w:t>
            </w:r>
            <w:r w:rsidRPr="007211AD">
              <w:rPr>
                <w:rFonts w:ascii="Calibri" w:hAnsi="Calibri"/>
                <w:i/>
                <w:iCs/>
                <w:color w:val="948A54"/>
                <w:sz w:val="22"/>
                <w:szCs w:val="22"/>
              </w:rPr>
              <w:t>Information Reuse</w:t>
            </w:r>
            <w:r w:rsidRPr="007211AD">
              <w:rPr>
                <w:rFonts w:ascii="Calibri" w:hAnsi="Calibri"/>
                <w:color w:val="948A54"/>
                <w:sz w:val="22"/>
                <w:szCs w:val="22"/>
              </w:rPr>
              <w:t> and </w:t>
            </w:r>
            <w:r w:rsidRPr="007211AD">
              <w:rPr>
                <w:rFonts w:ascii="Calibri" w:hAnsi="Calibri"/>
                <w:i/>
                <w:iCs/>
                <w:color w:val="948A54"/>
                <w:sz w:val="22"/>
                <w:szCs w:val="22"/>
              </w:rPr>
              <w:t>Integration</w:t>
            </w:r>
            <w:r w:rsidRPr="007211AD">
              <w:rPr>
                <w:rFonts w:ascii="Calibri" w:hAnsi="Calibri"/>
                <w:color w:val="948A54"/>
                <w:sz w:val="22"/>
                <w:szCs w:val="22"/>
              </w:rPr>
              <w:t> to play a pivotal role in enhancing decision-making processes in various application domains.</w:t>
            </w:r>
          </w:p>
          <w:p w14:paraId="4EDECA3B" w14:textId="77777777" w:rsidR="007211AD" w:rsidRPr="00135912" w:rsidRDefault="007211AD" w:rsidP="007211AD">
            <w:pPr>
              <w:rPr>
                <w:rFonts w:ascii="Calibri" w:hAnsi="Calibri"/>
                <w:color w:val="948A54"/>
                <w:sz w:val="22"/>
                <w:szCs w:val="22"/>
              </w:rPr>
            </w:pPr>
          </w:p>
          <w:p w14:paraId="540116DE" w14:textId="77777777" w:rsidR="007211AD" w:rsidRPr="006475F9" w:rsidRDefault="007211AD" w:rsidP="007211AD">
            <w:pPr>
              <w:autoSpaceDE w:val="0"/>
              <w:autoSpaceDN w:val="0"/>
              <w:adjustRightInd w:val="0"/>
              <w:rPr>
                <w:rFonts w:ascii="Cambria" w:hAnsi="Cambria"/>
                <w:b/>
                <w:bCs/>
                <w:i/>
                <w:iCs/>
                <w:color w:val="4F81BD"/>
              </w:rPr>
            </w:pPr>
            <w:r>
              <w:rPr>
                <w:rFonts w:ascii="Cambria" w:hAnsi="Cambria"/>
                <w:b/>
                <w:bCs/>
                <w:i/>
                <w:iCs/>
                <w:color w:val="4F81BD"/>
              </w:rPr>
              <w:t>Important Dates:</w:t>
            </w:r>
          </w:p>
          <w:p w14:paraId="02553797" w14:textId="0F5A6000" w:rsidR="007211AD" w:rsidRPr="00135912" w:rsidRDefault="007211AD" w:rsidP="007211AD">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 xml:space="preserve">April </w:t>
            </w:r>
            <w:r w:rsidR="0084190D">
              <w:rPr>
                <w:rFonts w:ascii="Calibri" w:hAnsi="Calibri"/>
                <w:iCs/>
                <w:color w:val="948A54"/>
                <w:sz w:val="22"/>
                <w:szCs w:val="22"/>
                <w:lang w:eastAsia="en-US"/>
              </w:rPr>
              <w:t>30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1A4255B4" w14:textId="5A23320A" w:rsidR="007211AD" w:rsidRPr="00135912" w:rsidRDefault="007211AD" w:rsidP="007211AD">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(short</w:t>
            </w:r>
            <w:r w:rsidR="0084190D">
              <w:rPr>
                <w:rFonts w:ascii="Calibri" w:hAnsi="Calibri"/>
                <w:iCs/>
                <w:color w:val="948A54"/>
                <w:sz w:val="22"/>
                <w:szCs w:val="22"/>
                <w:lang w:eastAsia="en-US"/>
              </w:rPr>
              <w:t>/poster/demo paper</w:t>
            </w:r>
            <w:r w:rsidRPr="00135912">
              <w:rPr>
                <w:rFonts w:ascii="Calibri" w:hAnsi="Calibri"/>
                <w:iCs/>
                <w:color w:val="948A54"/>
                <w:sz w:val="22"/>
                <w:szCs w:val="22"/>
                <w:lang w:eastAsia="en-US"/>
              </w:rPr>
              <w:t>):</w:t>
            </w:r>
            <w:r>
              <w:rPr>
                <w:rFonts w:ascii="Calibri" w:hAnsi="Calibri"/>
                <w:iCs/>
                <w:color w:val="948A54"/>
                <w:sz w:val="22"/>
                <w:szCs w:val="22"/>
                <w:lang w:eastAsia="en-US"/>
              </w:rPr>
              <w:t xml:space="preserve"> </w:t>
            </w:r>
            <w:r w:rsidR="0084190D">
              <w:rPr>
                <w:rFonts w:ascii="Calibri" w:hAnsi="Calibri"/>
                <w:iCs/>
                <w:color w:val="948A54"/>
                <w:sz w:val="22"/>
                <w:szCs w:val="22"/>
                <w:lang w:eastAsia="en-US"/>
              </w:rPr>
              <w:t>May</w:t>
            </w:r>
            <w:r w:rsidRPr="00135912">
              <w:rPr>
                <w:rFonts w:ascii="Calibri" w:hAnsi="Calibri"/>
                <w:iCs/>
                <w:color w:val="948A54"/>
                <w:sz w:val="22"/>
                <w:szCs w:val="22"/>
                <w:lang w:eastAsia="en-US"/>
              </w:rPr>
              <w:t xml:space="preserve"> </w:t>
            </w:r>
            <w:r w:rsidR="0084190D">
              <w:rPr>
                <w:rFonts w:ascii="Calibri" w:hAnsi="Calibri"/>
                <w:iCs/>
                <w:color w:val="948A54"/>
                <w:sz w:val="22"/>
                <w:szCs w:val="22"/>
                <w:lang w:eastAsia="en-US"/>
              </w:rPr>
              <w:t>17</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19E40DAA" w14:textId="13438E6A" w:rsidR="007211AD" w:rsidRDefault="007211AD" w:rsidP="007211AD">
            <w:pPr>
              <w:shd w:val="clear" w:color="auto" w:fill="FFFFFF"/>
              <w:rPr>
                <w:rFonts w:ascii="Arial" w:hAnsi="Arial" w:cs="Arial"/>
                <w:sz w:val="28"/>
                <w:szCs w:val="32"/>
              </w:rPr>
            </w:pPr>
          </w:p>
          <w:p w14:paraId="0A0CAE50" w14:textId="0AEB3F26" w:rsidR="00E035D1" w:rsidRDefault="00E035D1" w:rsidP="00E035D1">
            <w:pPr>
              <w:shd w:val="clear" w:color="auto" w:fill="FFFFFF"/>
              <w:rPr>
                <w:rFonts w:ascii="Arial" w:hAnsi="Arial" w:cs="Arial"/>
                <w:sz w:val="28"/>
                <w:szCs w:val="32"/>
              </w:rPr>
            </w:pPr>
          </w:p>
          <w:p w14:paraId="18DBA175" w14:textId="77777777" w:rsidR="008C57E4" w:rsidRPr="005F2693" w:rsidRDefault="008C57E4" w:rsidP="008C57E4">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t>ACM International Conference on Multimedia Retrieval (ICMR)</w:t>
            </w:r>
          </w:p>
          <w:p w14:paraId="3CCDBBC1" w14:textId="22B6A2C2" w:rsidR="008C57E4" w:rsidRPr="001C50CD" w:rsidRDefault="008C57E4" w:rsidP="008C57E4">
            <w:pPr>
              <w:pStyle w:val="Heading3"/>
              <w:spacing w:before="0" w:line="216" w:lineRule="atLeast"/>
              <w:textAlignment w:val="baseline"/>
              <w:rPr>
                <w:rFonts w:ascii="Arial" w:eastAsia="Times New Roman" w:hAnsi="Arial" w:cs="Arial"/>
                <w:color w:val="auto"/>
                <w:sz w:val="22"/>
                <w:szCs w:val="32"/>
              </w:rPr>
            </w:pPr>
            <w:r>
              <w:rPr>
                <w:rFonts w:eastAsia="Times New Roman"/>
                <w:color w:val="auto"/>
                <w:sz w:val="22"/>
                <w:szCs w:val="32"/>
              </w:rPr>
              <w:t xml:space="preserve">July 12-15, </w:t>
            </w:r>
            <w:r w:rsidRPr="001C50CD">
              <w:rPr>
                <w:rFonts w:eastAsia="Times New Roman"/>
                <w:color w:val="auto"/>
                <w:sz w:val="22"/>
                <w:szCs w:val="32"/>
              </w:rPr>
              <w:t>20</w:t>
            </w:r>
            <w:r>
              <w:rPr>
                <w:rFonts w:eastAsia="Times New Roman"/>
                <w:color w:val="auto"/>
                <w:sz w:val="22"/>
                <w:szCs w:val="32"/>
              </w:rPr>
              <w:t>21</w:t>
            </w:r>
          </w:p>
          <w:p w14:paraId="3BA8A212" w14:textId="0BE8431C" w:rsidR="008C57E4" w:rsidRDefault="008C57E4" w:rsidP="008C57E4">
            <w:pPr>
              <w:pStyle w:val="Heading3"/>
              <w:spacing w:before="0" w:line="216" w:lineRule="atLeast"/>
              <w:textAlignment w:val="baseline"/>
              <w:rPr>
                <w:rFonts w:eastAsia="Times New Roman"/>
                <w:color w:val="auto"/>
                <w:sz w:val="22"/>
                <w:szCs w:val="32"/>
              </w:rPr>
            </w:pPr>
            <w:r>
              <w:rPr>
                <w:rFonts w:eastAsia="Times New Roman"/>
                <w:color w:val="auto"/>
                <w:sz w:val="22"/>
                <w:szCs w:val="32"/>
              </w:rPr>
              <w:t>Taipei</w:t>
            </w:r>
            <w:r w:rsidRPr="00C434BE">
              <w:rPr>
                <w:rFonts w:eastAsia="Times New Roman"/>
                <w:color w:val="auto"/>
                <w:sz w:val="22"/>
                <w:szCs w:val="32"/>
              </w:rPr>
              <w:t xml:space="preserve">, </w:t>
            </w:r>
            <w:r>
              <w:rPr>
                <w:rFonts w:eastAsia="Times New Roman"/>
                <w:color w:val="auto"/>
                <w:sz w:val="22"/>
                <w:szCs w:val="32"/>
              </w:rPr>
              <w:t>Taiwan</w:t>
            </w:r>
          </w:p>
          <w:p w14:paraId="739E8801" w14:textId="4CB9B2E5" w:rsidR="008C57E4" w:rsidRDefault="00081E6E" w:rsidP="008C57E4">
            <w:pPr>
              <w:shd w:val="clear" w:color="auto" w:fill="FFFFFF"/>
              <w:rPr>
                <w:rStyle w:val="Hyperlink"/>
              </w:rPr>
            </w:pPr>
            <w:hyperlink r:id="rId10" w:history="1">
              <w:r w:rsidR="008C57E4" w:rsidRPr="00094DA0">
                <w:rPr>
                  <w:rStyle w:val="Hyperlink"/>
                </w:rPr>
                <w:t>http://icmr2021.org/</w:t>
              </w:r>
            </w:hyperlink>
          </w:p>
          <w:p w14:paraId="32DD2612" w14:textId="77777777" w:rsidR="008C57E4" w:rsidRDefault="008C57E4" w:rsidP="008C57E4">
            <w:pPr>
              <w:shd w:val="clear" w:color="auto" w:fill="FFFFFF"/>
              <w:rPr>
                <w:rFonts w:ascii="Calibri" w:hAnsi="Calibri"/>
                <w:iCs/>
                <w:color w:val="948A54"/>
                <w:sz w:val="22"/>
                <w:szCs w:val="22"/>
              </w:rPr>
            </w:pPr>
          </w:p>
          <w:p w14:paraId="23D47145" w14:textId="1E8A53F0" w:rsidR="008C57E4" w:rsidRDefault="008C57E4" w:rsidP="008C57E4">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w:t>
            </w:r>
            <w:r>
              <w:rPr>
                <w:rFonts w:ascii="Calibri" w:eastAsiaTheme="minorHAnsi" w:hAnsi="Calibri"/>
                <w:color w:val="948A54"/>
                <w:sz w:val="22"/>
                <w:szCs w:val="22"/>
              </w:rPr>
              <w:t>1</w:t>
            </w:r>
            <w:r w:rsidRPr="00C434BE">
              <w:rPr>
                <w:rFonts w:ascii="Calibri" w:eastAsiaTheme="minorHAnsi" w:hAnsi="Calibri"/>
                <w:color w:val="948A54"/>
                <w:sz w:val="22"/>
                <w:szCs w:val="22"/>
              </w:rPr>
              <w:t xml:space="preserve">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14:paraId="280A34EA" w14:textId="77777777" w:rsidR="008C57E4" w:rsidRPr="00C434BE" w:rsidRDefault="008C57E4" w:rsidP="008C57E4">
            <w:pPr>
              <w:shd w:val="clear" w:color="auto" w:fill="FFFFFF"/>
              <w:jc w:val="both"/>
              <w:rPr>
                <w:rFonts w:ascii="Calibri" w:eastAsiaTheme="minorHAnsi" w:hAnsi="Calibri"/>
                <w:color w:val="948A54"/>
                <w:sz w:val="22"/>
                <w:szCs w:val="22"/>
              </w:rPr>
            </w:pPr>
          </w:p>
          <w:p w14:paraId="2A9CCE79" w14:textId="77777777" w:rsidR="008C57E4" w:rsidRDefault="008C57E4" w:rsidP="008C57E4">
            <w:pPr>
              <w:shd w:val="clear" w:color="auto" w:fill="FFFFFF"/>
              <w:rPr>
                <w:rFonts w:ascii="Cambria" w:hAnsi="Cambria"/>
                <w:b/>
                <w:bCs/>
                <w:i/>
                <w:iCs/>
                <w:color w:val="4F81BD"/>
              </w:rPr>
            </w:pPr>
            <w:r>
              <w:rPr>
                <w:rFonts w:ascii="Cambria" w:hAnsi="Cambria"/>
                <w:b/>
                <w:bCs/>
                <w:i/>
                <w:iCs/>
                <w:color w:val="4F81BD"/>
              </w:rPr>
              <w:t>Important Dates:</w:t>
            </w:r>
          </w:p>
          <w:p w14:paraId="5CA9CD26" w14:textId="6AC4C874" w:rsidR="008C57E4" w:rsidRPr="009852BD" w:rsidRDefault="008C57E4" w:rsidP="008C57E4">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 xml:space="preserve">Full/Short/Special Session </w:t>
            </w:r>
            <w:r w:rsidRPr="009852BD">
              <w:rPr>
                <w:rFonts w:ascii="Calibri" w:hAnsi="Calibri"/>
                <w:iCs/>
                <w:color w:val="948A54"/>
                <w:sz w:val="22"/>
                <w:szCs w:val="22"/>
              </w:rPr>
              <w:t xml:space="preserve">Paper submission: </w:t>
            </w:r>
            <w:r w:rsidRPr="008C57E4">
              <w:rPr>
                <w:rFonts w:ascii="Calibri" w:hAnsi="Calibri"/>
                <w:iCs/>
                <w:color w:val="948A54"/>
                <w:sz w:val="22"/>
                <w:szCs w:val="22"/>
              </w:rPr>
              <w:t>February 21, 2021</w:t>
            </w:r>
          </w:p>
          <w:p w14:paraId="793018CC" w14:textId="1A4AED80" w:rsidR="008C57E4" w:rsidRDefault="008C57E4" w:rsidP="008C57E4">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Demo/Doctorial Symposium</w:t>
            </w:r>
            <w:r>
              <w:rPr>
                <w:rFonts w:ascii="Calibri" w:hAnsi="Calibri"/>
                <w:iCs/>
                <w:color w:val="948A54"/>
                <w:sz w:val="22"/>
                <w:szCs w:val="22"/>
              </w:rPr>
              <w:t xml:space="preserve"> paper submission: </w:t>
            </w:r>
            <w:r w:rsidRPr="008C57E4">
              <w:rPr>
                <w:rFonts w:ascii="Calibri" w:hAnsi="Calibri"/>
                <w:iCs/>
                <w:color w:val="948A54"/>
                <w:sz w:val="22"/>
                <w:szCs w:val="22"/>
              </w:rPr>
              <w:t>March 21, 2021</w:t>
            </w:r>
          </w:p>
          <w:p w14:paraId="45343CD3" w14:textId="4785F56E" w:rsidR="008C57E4" w:rsidRPr="009852BD" w:rsidRDefault="008C57E4" w:rsidP="008C57E4">
            <w:pPr>
              <w:pStyle w:val="ListParagraph"/>
              <w:numPr>
                <w:ilvl w:val="0"/>
                <w:numId w:val="12"/>
              </w:numPr>
              <w:rPr>
                <w:rFonts w:ascii="Calibri" w:hAnsi="Calibri"/>
                <w:iCs/>
                <w:color w:val="948A54"/>
                <w:sz w:val="22"/>
                <w:szCs w:val="22"/>
              </w:rPr>
            </w:pPr>
            <w:r>
              <w:rPr>
                <w:rFonts w:ascii="Calibri" w:hAnsi="Calibri"/>
                <w:iCs/>
                <w:color w:val="948A54"/>
                <w:sz w:val="22"/>
                <w:szCs w:val="22"/>
              </w:rPr>
              <w:t xml:space="preserve">Workshop paper submission: </w:t>
            </w:r>
            <w:r w:rsidRPr="008C57E4">
              <w:rPr>
                <w:rFonts w:ascii="Calibri" w:hAnsi="Calibri"/>
                <w:iCs/>
                <w:color w:val="948A54"/>
                <w:sz w:val="22"/>
                <w:szCs w:val="22"/>
              </w:rPr>
              <w:t>April 20, 2021</w:t>
            </w:r>
          </w:p>
          <w:p w14:paraId="2B925AD3" w14:textId="7925640F" w:rsidR="00D31D57" w:rsidRPr="00D93EF3" w:rsidRDefault="00D31D57" w:rsidP="008C57E4">
            <w:pPr>
              <w:autoSpaceDE w:val="0"/>
              <w:autoSpaceDN w:val="0"/>
              <w:adjustRightInd w:val="0"/>
              <w:spacing w:line="280" w:lineRule="atLeast"/>
              <w:jc w:val="both"/>
              <w:rPr>
                <w:rFonts w:ascii="Calibri" w:hAnsi="Calibri"/>
                <w:color w:val="0000FF"/>
                <w:sz w:val="22"/>
                <w:szCs w:val="22"/>
                <w:u w:val="single"/>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264BE3E3" w14:textId="77777777" w:rsidR="0084190D" w:rsidRDefault="0084190D" w:rsidP="0084190D">
            <w:pPr>
              <w:shd w:val="clear" w:color="auto" w:fill="FFFFFF"/>
              <w:rPr>
                <w:rFonts w:ascii="Arial" w:hAnsi="Arial" w:cs="Arial"/>
                <w:sz w:val="28"/>
                <w:szCs w:val="32"/>
              </w:rPr>
            </w:pPr>
            <w:r w:rsidRPr="005D3A8C">
              <w:rPr>
                <w:rFonts w:ascii="Arial" w:hAnsi="Arial" w:cs="Arial"/>
                <w:sz w:val="28"/>
                <w:szCs w:val="32"/>
              </w:rPr>
              <w:lastRenderedPageBreak/>
              <w:t>27th International European Conference on Parallel and Distributed Computing</w:t>
            </w:r>
          </w:p>
          <w:p w14:paraId="487245A5" w14:textId="77777777" w:rsidR="0084190D" w:rsidRPr="007403A0" w:rsidRDefault="0084190D" w:rsidP="0084190D">
            <w:pPr>
              <w:shd w:val="clear" w:color="auto" w:fill="FFFFFF"/>
              <w:rPr>
                <w:rFonts w:ascii="Arial" w:hAnsi="Arial" w:cs="Arial"/>
                <w:strike/>
                <w:sz w:val="28"/>
                <w:szCs w:val="32"/>
              </w:rPr>
            </w:pPr>
            <w:r w:rsidRPr="005D3A8C">
              <w:rPr>
                <w:rFonts w:asciiTheme="majorHAnsi" w:hAnsiTheme="majorHAnsi" w:cstheme="majorBidi"/>
                <w:sz w:val="22"/>
                <w:szCs w:val="32"/>
              </w:rPr>
              <w:t>August 30--September 3, 2021</w:t>
            </w:r>
            <w:r>
              <w:t xml:space="preserve"> </w:t>
            </w:r>
          </w:p>
          <w:p w14:paraId="62E69E09" w14:textId="77777777" w:rsidR="0084190D" w:rsidRDefault="0084190D" w:rsidP="0084190D">
            <w:pPr>
              <w:shd w:val="clear" w:color="auto" w:fill="FFFFFF"/>
              <w:rPr>
                <w:rFonts w:ascii="Arial" w:hAnsi="Arial" w:cs="Arial"/>
                <w:sz w:val="28"/>
                <w:szCs w:val="32"/>
              </w:rPr>
            </w:pPr>
            <w:r w:rsidRPr="005D3A8C">
              <w:rPr>
                <w:rFonts w:asciiTheme="majorHAnsi" w:hAnsiTheme="majorHAnsi" w:cstheme="majorBidi"/>
                <w:sz w:val="22"/>
                <w:szCs w:val="32"/>
              </w:rPr>
              <w:t>Lisbon, Portugal</w:t>
            </w:r>
          </w:p>
          <w:p w14:paraId="4449A9F8" w14:textId="77777777" w:rsidR="0084190D" w:rsidRDefault="0084190D" w:rsidP="0084190D">
            <w:pPr>
              <w:shd w:val="clear" w:color="auto" w:fill="FFFFFF"/>
              <w:rPr>
                <w:rFonts w:ascii="Arial" w:hAnsi="Arial" w:cs="Arial"/>
                <w:sz w:val="28"/>
                <w:szCs w:val="32"/>
              </w:rPr>
            </w:pPr>
          </w:p>
          <w:p w14:paraId="590A5BBF" w14:textId="77777777" w:rsidR="0084190D" w:rsidRPr="006E3BFD" w:rsidRDefault="0084190D" w:rsidP="0084190D">
            <w:pPr>
              <w:shd w:val="clear" w:color="auto" w:fill="FFFFFF"/>
              <w:rPr>
                <w:rStyle w:val="Hyperlink"/>
              </w:rPr>
            </w:pPr>
            <w:hyperlink r:id="rId11" w:history="1">
              <w:r>
                <w:rPr>
                  <w:rStyle w:val="Hyperlink"/>
                </w:rPr>
                <w:t>https://2021.euro-par.org/</w:t>
              </w:r>
            </w:hyperlink>
          </w:p>
          <w:p w14:paraId="7D6E8141" w14:textId="77777777" w:rsidR="0084190D" w:rsidRDefault="0084190D" w:rsidP="0084190D">
            <w:pPr>
              <w:pStyle w:val="PlainText"/>
              <w:rPr>
                <w:rFonts w:ascii="Arial" w:eastAsia="Times New Roman" w:hAnsi="Arial" w:cs="Arial"/>
                <w:sz w:val="28"/>
                <w:szCs w:val="32"/>
              </w:rPr>
            </w:pPr>
          </w:p>
          <w:p w14:paraId="136196C6" w14:textId="77777777" w:rsidR="0084190D" w:rsidRPr="005D3A8C" w:rsidRDefault="0084190D" w:rsidP="0084190D">
            <w:pPr>
              <w:pStyle w:val="PlainText"/>
              <w:rPr>
                <w:rFonts w:cs="Times New Roman"/>
                <w:color w:val="948A54"/>
                <w:szCs w:val="22"/>
              </w:rPr>
            </w:pPr>
            <w:r w:rsidRPr="005D3A8C">
              <w:rPr>
                <w:rFonts w:cs="Times New Roman"/>
                <w:color w:val="948A54"/>
                <w:szCs w:val="22"/>
              </w:rPr>
              <w:t>Euro-Par is the prime European conference</w:t>
            </w:r>
            <w:r>
              <w:rPr>
                <w:rFonts w:cs="Times New Roman"/>
                <w:color w:val="948A54"/>
                <w:szCs w:val="22"/>
              </w:rPr>
              <w:t xml:space="preserve"> </w:t>
            </w:r>
            <w:r w:rsidRPr="005D3A8C">
              <w:rPr>
                <w:rFonts w:cs="Times New Roman"/>
                <w:color w:val="948A54"/>
                <w:szCs w:val="22"/>
              </w:rPr>
              <w:t>covering all flavors of parallel and distributed</w:t>
            </w:r>
            <w:r>
              <w:rPr>
                <w:rFonts w:cs="Times New Roman"/>
                <w:color w:val="948A54"/>
                <w:szCs w:val="22"/>
              </w:rPr>
              <w:t xml:space="preserve"> </w:t>
            </w:r>
            <w:r w:rsidRPr="005D3A8C">
              <w:rPr>
                <w:rFonts w:cs="Times New Roman"/>
                <w:color w:val="948A54"/>
                <w:szCs w:val="22"/>
              </w:rPr>
              <w:t>processing:</w:t>
            </w:r>
          </w:p>
          <w:p w14:paraId="21E1DCA9" w14:textId="77777777" w:rsidR="0084190D" w:rsidRPr="005D3A8C" w:rsidRDefault="0084190D" w:rsidP="0084190D">
            <w:pPr>
              <w:pStyle w:val="PlainText"/>
              <w:rPr>
                <w:rFonts w:cs="Times New Roman"/>
                <w:color w:val="948A54"/>
                <w:szCs w:val="22"/>
              </w:rPr>
            </w:pPr>
            <w:r w:rsidRPr="005D3A8C">
              <w:rPr>
                <w:rFonts w:cs="Times New Roman"/>
                <w:color w:val="948A54"/>
                <w:szCs w:val="22"/>
              </w:rPr>
              <w:t>* from theory to practice;</w:t>
            </w:r>
          </w:p>
          <w:p w14:paraId="70DAF1BE" w14:textId="77777777" w:rsidR="0084190D" w:rsidRPr="005D3A8C" w:rsidRDefault="0084190D" w:rsidP="0084190D">
            <w:pPr>
              <w:pStyle w:val="PlainText"/>
              <w:rPr>
                <w:rFonts w:cs="Times New Roman"/>
                <w:color w:val="948A54"/>
                <w:szCs w:val="22"/>
              </w:rPr>
            </w:pPr>
            <w:r w:rsidRPr="005D3A8C">
              <w:rPr>
                <w:rFonts w:cs="Times New Roman"/>
                <w:color w:val="948A54"/>
                <w:szCs w:val="22"/>
              </w:rPr>
              <w:t>* from multi-core processors to accelerators, supercomputers and clouds;</w:t>
            </w:r>
          </w:p>
          <w:p w14:paraId="1A7908A0" w14:textId="77777777" w:rsidR="0084190D" w:rsidRPr="005D3A8C" w:rsidRDefault="0084190D" w:rsidP="0084190D">
            <w:pPr>
              <w:pStyle w:val="PlainText"/>
              <w:rPr>
                <w:rFonts w:cs="Times New Roman"/>
                <w:color w:val="948A54"/>
                <w:szCs w:val="22"/>
              </w:rPr>
            </w:pPr>
            <w:r w:rsidRPr="005D3A8C">
              <w:rPr>
                <w:rFonts w:cs="Times New Roman"/>
                <w:color w:val="948A54"/>
                <w:szCs w:val="22"/>
              </w:rPr>
              <w:t>* from fundamental algorithmic problems to systems and tools;</w:t>
            </w:r>
          </w:p>
          <w:p w14:paraId="304CACAE" w14:textId="77777777" w:rsidR="0084190D" w:rsidRPr="005D3A8C" w:rsidRDefault="0084190D" w:rsidP="0084190D">
            <w:pPr>
              <w:pStyle w:val="PlainText"/>
              <w:rPr>
                <w:rFonts w:cs="Times New Roman"/>
                <w:color w:val="948A54"/>
                <w:szCs w:val="22"/>
              </w:rPr>
            </w:pPr>
            <w:r w:rsidRPr="005D3A8C">
              <w:rPr>
                <w:rFonts w:cs="Times New Roman"/>
                <w:color w:val="948A54"/>
                <w:szCs w:val="22"/>
              </w:rPr>
              <w:t>* from applications in computational sciences to machine learning and artificial intelligence.</w:t>
            </w:r>
          </w:p>
          <w:p w14:paraId="08895ECA" w14:textId="77777777" w:rsidR="0084190D" w:rsidRPr="005D3A8C" w:rsidRDefault="0084190D" w:rsidP="0084190D">
            <w:pPr>
              <w:pStyle w:val="PlainText"/>
              <w:rPr>
                <w:rFonts w:cs="Times New Roman"/>
                <w:color w:val="948A54"/>
                <w:szCs w:val="22"/>
              </w:rPr>
            </w:pPr>
            <w:r w:rsidRPr="005D3A8C">
              <w:rPr>
                <w:rFonts w:cs="Times New Roman"/>
                <w:color w:val="948A54"/>
                <w:szCs w:val="22"/>
              </w:rPr>
              <w:t>Euro-Par proceedings are published by Springer in the LNCS series.</w:t>
            </w:r>
          </w:p>
          <w:p w14:paraId="19061B1D" w14:textId="77777777" w:rsidR="0084190D" w:rsidRPr="006E3BFD" w:rsidRDefault="0084190D" w:rsidP="0084190D">
            <w:pPr>
              <w:shd w:val="clear" w:color="auto" w:fill="FFFFFF"/>
              <w:rPr>
                <w:rFonts w:ascii="Calibri" w:eastAsiaTheme="minorHAnsi" w:hAnsi="Calibri"/>
                <w:color w:val="948A54"/>
                <w:sz w:val="22"/>
                <w:szCs w:val="22"/>
              </w:rPr>
            </w:pPr>
          </w:p>
          <w:p w14:paraId="1A4AF610" w14:textId="77777777" w:rsidR="0084190D" w:rsidRPr="007403A0" w:rsidRDefault="0084190D" w:rsidP="0084190D">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48CE8513" w14:textId="77777777" w:rsidR="0084190D" w:rsidRDefault="0084190D" w:rsidP="0084190D">
            <w:pPr>
              <w:shd w:val="clear" w:color="auto" w:fill="FFFFFF"/>
              <w:rPr>
                <w:rFonts w:ascii="Calibri" w:eastAsiaTheme="minorHAnsi" w:hAnsi="Calibri"/>
                <w:color w:val="948A54"/>
                <w:sz w:val="22"/>
                <w:szCs w:val="22"/>
              </w:rPr>
            </w:pPr>
          </w:p>
          <w:p w14:paraId="35D40BC2" w14:textId="77777777" w:rsidR="0084190D" w:rsidRPr="005D3A8C" w:rsidRDefault="0084190D" w:rsidP="0084190D">
            <w:pPr>
              <w:numPr>
                <w:ilvl w:val="0"/>
                <w:numId w:val="6"/>
              </w:numPr>
              <w:rPr>
                <w:rFonts w:ascii="Calibri" w:eastAsiaTheme="minorHAnsi" w:hAnsi="Calibri"/>
                <w:color w:val="948A54"/>
                <w:sz w:val="22"/>
                <w:szCs w:val="22"/>
              </w:rPr>
            </w:pPr>
            <w:r w:rsidRPr="005D3A8C">
              <w:rPr>
                <w:rFonts w:ascii="Calibri" w:eastAsiaTheme="minorHAnsi" w:hAnsi="Calibri"/>
                <w:color w:val="948A54"/>
                <w:sz w:val="22"/>
                <w:szCs w:val="22"/>
              </w:rPr>
              <w:lastRenderedPageBreak/>
              <w:t>Abstract Submission: February 5, 2021</w:t>
            </w:r>
          </w:p>
          <w:p w14:paraId="22D3F3DC" w14:textId="77777777" w:rsidR="0084190D" w:rsidRPr="005D3A8C" w:rsidRDefault="0084190D" w:rsidP="0084190D">
            <w:pPr>
              <w:numPr>
                <w:ilvl w:val="0"/>
                <w:numId w:val="6"/>
              </w:numPr>
              <w:rPr>
                <w:rFonts w:ascii="Calibri" w:eastAsiaTheme="minorHAnsi" w:hAnsi="Calibri"/>
                <w:color w:val="948A54"/>
                <w:sz w:val="22"/>
                <w:szCs w:val="22"/>
              </w:rPr>
            </w:pPr>
            <w:r w:rsidRPr="005D3A8C">
              <w:rPr>
                <w:rFonts w:ascii="Calibri" w:eastAsiaTheme="minorHAnsi" w:hAnsi="Calibri"/>
                <w:color w:val="948A54"/>
                <w:sz w:val="22"/>
                <w:szCs w:val="22"/>
              </w:rPr>
              <w:t>Paper Submission Deadline: February 12, 2021</w:t>
            </w:r>
          </w:p>
          <w:p w14:paraId="6CC857B5" w14:textId="77777777" w:rsidR="0084190D" w:rsidRDefault="0084190D" w:rsidP="0084190D">
            <w:pPr>
              <w:numPr>
                <w:ilvl w:val="0"/>
                <w:numId w:val="6"/>
              </w:numPr>
              <w:rPr>
                <w:rFonts w:ascii="Calibri" w:eastAsiaTheme="minorHAnsi" w:hAnsi="Calibri"/>
                <w:color w:val="948A54"/>
                <w:sz w:val="22"/>
                <w:szCs w:val="22"/>
              </w:rPr>
            </w:pPr>
            <w:r w:rsidRPr="005D3A8C">
              <w:rPr>
                <w:rFonts w:ascii="Calibri" w:eastAsiaTheme="minorHAnsi" w:hAnsi="Calibri"/>
                <w:color w:val="948A54"/>
                <w:sz w:val="22"/>
                <w:szCs w:val="22"/>
              </w:rPr>
              <w:t>Author Notification: April 30, 2021</w:t>
            </w:r>
          </w:p>
          <w:p w14:paraId="2B2ADC23" w14:textId="5CD99BB6" w:rsidR="0084190D" w:rsidRDefault="0084190D" w:rsidP="0084190D">
            <w:pPr>
              <w:numPr>
                <w:ilvl w:val="0"/>
                <w:numId w:val="6"/>
              </w:numPr>
              <w:rPr>
                <w:rFonts w:ascii="Calibri" w:eastAsiaTheme="minorHAnsi" w:hAnsi="Calibri"/>
                <w:color w:val="948A54"/>
                <w:sz w:val="22"/>
                <w:szCs w:val="22"/>
              </w:rPr>
            </w:pPr>
            <w:r w:rsidRPr="0084190D">
              <w:rPr>
                <w:rFonts w:ascii="Calibri" w:eastAsiaTheme="minorHAnsi" w:hAnsi="Calibri"/>
                <w:color w:val="948A54"/>
                <w:sz w:val="22"/>
                <w:szCs w:val="22"/>
              </w:rPr>
              <w:t>Camera-Ready Papers: June 6, 2021</w:t>
            </w:r>
          </w:p>
          <w:p w14:paraId="233770C2" w14:textId="77777777" w:rsidR="0084190D" w:rsidRPr="0084190D" w:rsidRDefault="0084190D" w:rsidP="0084190D">
            <w:pPr>
              <w:ind w:left="360"/>
              <w:rPr>
                <w:rFonts w:ascii="Calibri" w:eastAsiaTheme="minorHAnsi" w:hAnsi="Calibri"/>
                <w:color w:val="948A54"/>
                <w:sz w:val="22"/>
                <w:szCs w:val="22"/>
              </w:rPr>
            </w:pPr>
            <w:bookmarkStart w:id="0" w:name="_GoBack"/>
            <w:bookmarkEnd w:id="0"/>
          </w:p>
          <w:p w14:paraId="4B82D777" w14:textId="12ED0D7B"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7590C13A" w14:textId="77777777" w:rsidR="008C57E4" w:rsidRDefault="008C57E4" w:rsidP="008C57E4">
            <w:pPr>
              <w:rPr>
                <w:b/>
                <w:bCs/>
              </w:rPr>
            </w:pPr>
          </w:p>
          <w:p w14:paraId="4D51B579" w14:textId="77777777" w:rsidR="008C57E4" w:rsidRPr="00BA0805" w:rsidRDefault="008C57E4" w:rsidP="008C57E4">
            <w:pPr>
              <w:rPr>
                <w:b/>
                <w:bCs/>
              </w:rPr>
            </w:pPr>
            <w:r w:rsidRPr="00C00C53">
              <w:rPr>
                <w:b/>
                <w:bCs/>
              </w:rPr>
              <w:t xml:space="preserve">Impact Factor: </w:t>
            </w:r>
            <w:r>
              <w:rPr>
                <w:b/>
                <w:bCs/>
              </w:rPr>
              <w:t>4.962</w:t>
            </w:r>
          </w:p>
          <w:p w14:paraId="52ABAFE8" w14:textId="77777777" w:rsidR="008C57E4" w:rsidRDefault="008C57E4" w:rsidP="008C57E4">
            <w:pPr>
              <w:ind w:right="-73"/>
              <w:rPr>
                <w:sz w:val="6"/>
                <w:szCs w:val="6"/>
              </w:rPr>
            </w:pPr>
          </w:p>
          <w:p w14:paraId="1F884607" w14:textId="77777777" w:rsidR="008C57E4" w:rsidRPr="006475F9" w:rsidRDefault="00081E6E" w:rsidP="008C57E4">
            <w:pPr>
              <w:ind w:right="-73"/>
              <w:rPr>
                <w:rStyle w:val="Hyperlink"/>
              </w:rPr>
            </w:pPr>
            <w:hyperlink r:id="rId12"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3"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5"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4A0561B9" w14:textId="0D1B190F" w:rsidR="008C57E4" w:rsidRDefault="00081E6E" w:rsidP="008C57E4">
            <w:pPr>
              <w:rPr>
                <w:rStyle w:val="Hyperlink"/>
                <w:rFonts w:ascii="Calibri" w:hAnsi="Calibri"/>
                <w:sz w:val="22"/>
                <w:szCs w:val="22"/>
              </w:rPr>
            </w:pPr>
            <w:hyperlink r:id="rId17" w:history="1">
              <w:r w:rsidR="008C57E4" w:rsidRPr="001F3A97">
                <w:rPr>
                  <w:rStyle w:val="Hyperlink"/>
                  <w:rFonts w:ascii="Calibri" w:hAnsi="Calibri"/>
                  <w:sz w:val="22"/>
                  <w:szCs w:val="22"/>
                </w:rPr>
                <w:t>chens@cs.fiu.edu</w:t>
              </w:r>
            </w:hyperlink>
          </w:p>
          <w:p w14:paraId="639D0E71" w14:textId="77777777" w:rsidR="00740957" w:rsidRDefault="00740957" w:rsidP="008C57E4">
            <w:pPr>
              <w:rPr>
                <w:rFonts w:ascii="Arial" w:hAnsi="Arial" w:cs="Arial"/>
                <w:sz w:val="27"/>
                <w:szCs w:val="27"/>
              </w:rPr>
            </w:pPr>
          </w:p>
          <w:p w14:paraId="65B78DF8" w14:textId="46DDE776"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081E6E" w:rsidP="00135912">
            <w:pPr>
              <w:pStyle w:val="HTMLBody"/>
              <w:autoSpaceDE/>
              <w:autoSpaceDN/>
              <w:rPr>
                <w:rFonts w:ascii="Times New Roman" w:hAnsi="Times New Roman"/>
                <w:sz w:val="22"/>
                <w:szCs w:val="22"/>
              </w:rPr>
            </w:pPr>
            <w:hyperlink r:id="rId18"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9"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Prospective authors are invited to submit manuscripts for possible publication in the </w:t>
            </w:r>
            <w:r w:rsidRPr="00943E06">
              <w:rPr>
                <w:rFonts w:ascii="Calibri" w:hAnsi="Calibri"/>
                <w:color w:val="948A54"/>
                <w:sz w:val="22"/>
                <w:szCs w:val="22"/>
              </w:rPr>
              <w:lastRenderedPageBreak/>
              <w:t>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5"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8"/>
  </w:num>
  <w:num w:numId="6">
    <w:abstractNumId w:val="12"/>
  </w:num>
  <w:num w:numId="7">
    <w:abstractNumId w:val="15"/>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5"/>
  </w:num>
  <w:num w:numId="15">
    <w:abstractNumId w:val="1"/>
  </w:num>
  <w:num w:numId="16">
    <w:abstractNumId w:val="14"/>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81E6E"/>
    <w:rsid w:val="000942D2"/>
    <w:rsid w:val="000950C0"/>
    <w:rsid w:val="000B5567"/>
    <w:rsid w:val="000B7AE5"/>
    <w:rsid w:val="000C7D10"/>
    <w:rsid w:val="000D6C63"/>
    <w:rsid w:val="000E77AB"/>
    <w:rsid w:val="000F5C29"/>
    <w:rsid w:val="00100713"/>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7BC5"/>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5285"/>
    <w:rsid w:val="005D3A8C"/>
    <w:rsid w:val="005E083D"/>
    <w:rsid w:val="005E56DA"/>
    <w:rsid w:val="005F2693"/>
    <w:rsid w:val="00620B8F"/>
    <w:rsid w:val="0062706F"/>
    <w:rsid w:val="00630ECC"/>
    <w:rsid w:val="00636BE4"/>
    <w:rsid w:val="00641A6F"/>
    <w:rsid w:val="006475F9"/>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720D"/>
    <w:rsid w:val="007403A0"/>
    <w:rsid w:val="00740957"/>
    <w:rsid w:val="00753AFF"/>
    <w:rsid w:val="00761C1A"/>
    <w:rsid w:val="007739BF"/>
    <w:rsid w:val="007802D2"/>
    <w:rsid w:val="007A74E0"/>
    <w:rsid w:val="007B1742"/>
    <w:rsid w:val="007B27F7"/>
    <w:rsid w:val="007C5B4C"/>
    <w:rsid w:val="007C6FD2"/>
    <w:rsid w:val="007D2530"/>
    <w:rsid w:val="007D2835"/>
    <w:rsid w:val="007D6110"/>
    <w:rsid w:val="007E5444"/>
    <w:rsid w:val="007E6DC0"/>
    <w:rsid w:val="007F26F0"/>
    <w:rsid w:val="007F2C32"/>
    <w:rsid w:val="00804D15"/>
    <w:rsid w:val="0083230D"/>
    <w:rsid w:val="00835C30"/>
    <w:rsid w:val="0084190D"/>
    <w:rsid w:val="008472BB"/>
    <w:rsid w:val="008574E8"/>
    <w:rsid w:val="00864E97"/>
    <w:rsid w:val="008A0B83"/>
    <w:rsid w:val="008A2CF4"/>
    <w:rsid w:val="008C57E4"/>
    <w:rsid w:val="008F1021"/>
    <w:rsid w:val="00910F30"/>
    <w:rsid w:val="009115A3"/>
    <w:rsid w:val="00945D91"/>
    <w:rsid w:val="009573D1"/>
    <w:rsid w:val="00966FAA"/>
    <w:rsid w:val="00966FB9"/>
    <w:rsid w:val="00971DB3"/>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93EF3"/>
    <w:rsid w:val="00DD6D65"/>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ieeeicme.org/"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www.igi-global.com/ijmd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omputer.org/communities/technical-committees/tcmc" TargetMode="External"/><Relationship Id="rId12" Type="http://schemas.openxmlformats.org/officeDocument/2006/relationships/hyperlink" Target="https://publications.computer.org/multimedia-magazine/" TargetMode="External"/><Relationship Id="rId17" Type="http://schemas.openxmlformats.org/officeDocument/2006/relationships/hyperlink" Target="mailto:chens@cs.fiu.edu" TargetMode="External"/><Relationship Id="rId2" Type="http://schemas.openxmlformats.org/officeDocument/2006/relationships/numbering" Target="numbering.xml"/><Relationship Id="rId16" Type="http://schemas.openxmlformats.org/officeDocument/2006/relationships/hyperlink" Target="https://mc.manuscriptcentral.com/mm-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2021.euro-par.org/"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icmr2021.org/" TargetMode="External"/><Relationship Id="rId19" Type="http://schemas.openxmlformats.org/officeDocument/2006/relationships/hyperlink" Target="http://www.igi-global.com/authorseditors/titlesubmission/newproject.aspx" TargetMode="External"/><Relationship Id="rId4" Type="http://schemas.openxmlformats.org/officeDocument/2006/relationships/settings" Target="settings.xml"/><Relationship Id="rId9" Type="http://schemas.openxmlformats.org/officeDocument/2006/relationships/hyperlink" Target="https://homepages.uc.edu/~niunn/IRI21/" TargetMode="External"/><Relationship Id="rId14" Type="http://schemas.openxmlformats.org/officeDocument/2006/relationships/hyperlink" Target="https://www.computer.org/web/peer-review/magaz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DB29-0B7B-461F-BDB8-F33AA1AC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92</cp:revision>
  <dcterms:created xsi:type="dcterms:W3CDTF">2019-06-29T06:34:00Z</dcterms:created>
  <dcterms:modified xsi:type="dcterms:W3CDTF">2021-01-22T05:51:00Z</dcterms:modified>
</cp:coreProperties>
</file>