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0B5567">
            <w:pPr>
              <w:spacing w:after="120"/>
              <w:jc w:val="center"/>
              <w:rPr>
                <w:color w:val="555555"/>
                <w:sz w:val="32"/>
                <w:szCs w:val="28"/>
              </w:rPr>
            </w:pPr>
            <w:hyperlink r:id="rId6" w:history="1">
              <w:r w:rsidR="00AB4268" w:rsidRPr="00AB4268">
                <w:rPr>
                  <w:rStyle w:val="Hyperlink"/>
                  <w:sz w:val="28"/>
                </w:rPr>
                <w:t>https://tc.computer.org/tcmc/</w:t>
              </w:r>
            </w:hyperlink>
          </w:p>
          <w:p w14:paraId="4FA64F20" w14:textId="4F9D51F8" w:rsidR="0028193F" w:rsidRDefault="0028193F">
            <w:pPr>
              <w:spacing w:after="120"/>
              <w:jc w:val="center"/>
              <w:rPr>
                <w:b/>
                <w:bCs/>
                <w:color w:val="000000"/>
              </w:rPr>
            </w:pPr>
            <w:r>
              <w:rPr>
                <w:b/>
                <w:bCs/>
                <w:color w:val="000000"/>
                <w:sz w:val="28"/>
                <w:szCs w:val="28"/>
              </w:rPr>
              <w:t xml:space="preserve">Welcome to the </w:t>
            </w:r>
            <w:r w:rsidR="000B5567">
              <w:rPr>
                <w:b/>
                <w:bCs/>
                <w:color w:val="000000"/>
                <w:sz w:val="28"/>
                <w:szCs w:val="28"/>
              </w:rPr>
              <w:t>September</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20</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0D3B5967" w14:textId="5C0C28A9" w:rsidR="0033559D" w:rsidRDefault="0033559D" w:rsidP="00B51634">
            <w:pPr>
              <w:pStyle w:val="ListParagraph"/>
              <w:numPr>
                <w:ilvl w:val="0"/>
                <w:numId w:val="2"/>
              </w:numPr>
              <w:rPr>
                <w:rFonts w:ascii="Calibri" w:hAnsi="Calibri"/>
                <w:sz w:val="28"/>
                <w:szCs w:val="28"/>
              </w:rPr>
            </w:pPr>
            <w:r>
              <w:rPr>
                <w:rFonts w:ascii="Calibri" w:hAnsi="Calibri"/>
                <w:sz w:val="28"/>
                <w:szCs w:val="28"/>
              </w:rPr>
              <w:t>IEEE MIPR 2021</w:t>
            </w:r>
          </w:p>
          <w:p w14:paraId="212B90BB" w14:textId="77A4ED95" w:rsidR="00C65249" w:rsidRDefault="00C65249" w:rsidP="00B51634">
            <w:pPr>
              <w:pStyle w:val="ListParagraph"/>
              <w:numPr>
                <w:ilvl w:val="0"/>
                <w:numId w:val="2"/>
              </w:numPr>
              <w:rPr>
                <w:rFonts w:ascii="Calibri" w:hAnsi="Calibri"/>
                <w:sz w:val="28"/>
                <w:szCs w:val="28"/>
              </w:rPr>
            </w:pPr>
            <w:r>
              <w:rPr>
                <w:rFonts w:ascii="Calibri" w:hAnsi="Calibri"/>
                <w:sz w:val="28"/>
                <w:szCs w:val="28"/>
              </w:rPr>
              <w:t>IEEE ICSC 2021</w:t>
            </w:r>
          </w:p>
          <w:p w14:paraId="3967D17A" w14:textId="601EC3DB" w:rsidR="00135912" w:rsidRPr="000756D8" w:rsidRDefault="007739BF" w:rsidP="000756D8">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sidR="0083230D">
              <w:rPr>
                <w:rFonts w:ascii="Calibri" w:hAnsi="Calibri"/>
                <w:sz w:val="28"/>
                <w:szCs w:val="28"/>
              </w:rPr>
              <w:t>4</w:t>
            </w:r>
            <w:r w:rsidRPr="009852BD">
              <w:rPr>
                <w:rFonts w:ascii="Calibri" w:hAnsi="Calibri"/>
                <w:sz w:val="28"/>
                <w:szCs w:val="28"/>
              </w:rPr>
              <w:t>.</w:t>
            </w:r>
            <w:r w:rsidR="0083230D">
              <w:rPr>
                <w:rFonts w:ascii="Calibri" w:hAnsi="Calibri"/>
                <w:sz w:val="28"/>
                <w:szCs w:val="28"/>
              </w:rPr>
              <w:t>9</w:t>
            </w:r>
            <w:r w:rsidRPr="009852BD">
              <w:rPr>
                <w:rFonts w:ascii="Calibri" w:hAnsi="Calibri"/>
                <w:sz w:val="28"/>
                <w:szCs w:val="28"/>
              </w:rPr>
              <w:t>6</w:t>
            </w:r>
            <w:r w:rsidR="0083230D">
              <w:rPr>
                <w:rFonts w:ascii="Calibri" w:hAnsi="Calibri"/>
                <w:sz w:val="28"/>
                <w:szCs w:val="28"/>
              </w:rPr>
              <w:t>2</w:t>
            </w:r>
            <w:r>
              <w:rPr>
                <w:rFonts w:ascii="Calibri" w:hAnsi="Calibri"/>
                <w:sz w:val="28"/>
                <w:szCs w:val="28"/>
              </w:rPr>
              <w:t>)</w:t>
            </w:r>
          </w:p>
          <w:p w14:paraId="5EDBF5FB" w14:textId="0C6A6AB8" w:rsidR="000942D2" w:rsidRDefault="000942D2" w:rsidP="000942D2">
            <w:pPr>
              <w:pStyle w:val="ListParagraph"/>
              <w:numPr>
                <w:ilvl w:val="0"/>
                <w:numId w:val="2"/>
              </w:numPr>
              <w:rPr>
                <w:rFonts w:ascii="Calibri" w:hAnsi="Calibri"/>
                <w:sz w:val="28"/>
                <w:szCs w:val="28"/>
              </w:rPr>
            </w:pPr>
            <w:r w:rsidRPr="007A74E0">
              <w:rPr>
                <w:rFonts w:ascii="Calibri" w:hAnsi="Calibri"/>
                <w:sz w:val="28"/>
                <w:szCs w:val="28"/>
              </w:rPr>
              <w:t xml:space="preserve">IJMDEM </w:t>
            </w:r>
          </w:p>
          <w:p w14:paraId="698CCE63" w14:textId="398004D7" w:rsidR="00C9529D" w:rsidRDefault="00C9529D" w:rsidP="00C9529D">
            <w:pPr>
              <w:rPr>
                <w:rFonts w:ascii="Calibri" w:hAnsi="Calibri"/>
                <w:sz w:val="28"/>
                <w:szCs w:val="28"/>
              </w:rPr>
            </w:pPr>
          </w:p>
          <w:p w14:paraId="68EB4C54" w14:textId="3E679ED6" w:rsidR="00FC6BE0" w:rsidRDefault="00FC6BE0" w:rsidP="00C9529D">
            <w:pPr>
              <w:rPr>
                <w:color w:val="000000"/>
                <w:sz w:val="28"/>
                <w:szCs w:val="28"/>
              </w:rPr>
            </w:pPr>
            <w:r>
              <w:rPr>
                <w:color w:val="000000"/>
                <w:sz w:val="28"/>
                <w:szCs w:val="28"/>
              </w:rPr>
              <w:t>NSF Opportunities</w:t>
            </w:r>
          </w:p>
          <w:p w14:paraId="7F4680C5" w14:textId="72CCC38C" w:rsidR="00C9529D" w:rsidRDefault="00C9529D" w:rsidP="00FC6BE0">
            <w:pPr>
              <w:pStyle w:val="ListParagraph"/>
              <w:numPr>
                <w:ilvl w:val="0"/>
                <w:numId w:val="2"/>
              </w:numPr>
              <w:rPr>
                <w:color w:val="000000"/>
                <w:sz w:val="28"/>
                <w:szCs w:val="28"/>
              </w:rPr>
            </w:pPr>
            <w:r w:rsidRPr="00C9529D">
              <w:rPr>
                <w:color w:val="000000"/>
                <w:sz w:val="28"/>
                <w:szCs w:val="28"/>
              </w:rPr>
              <w:t>Funding Opportunities &amp; Call for Panel Members</w:t>
            </w:r>
          </w:p>
          <w:p w14:paraId="311FCEC4" w14:textId="7DDDECFB" w:rsidR="00C9529D" w:rsidRDefault="00C9529D" w:rsidP="00C9529D">
            <w:pPr>
              <w:rPr>
                <w:color w:val="000000"/>
                <w:sz w:val="28"/>
                <w:szCs w:val="28"/>
              </w:rPr>
            </w:pPr>
          </w:p>
          <w:p w14:paraId="45D94874" w14:textId="3BBD59F1" w:rsidR="00FC6BE0" w:rsidRDefault="00FC6BE0" w:rsidP="00C9529D">
            <w:pPr>
              <w:rPr>
                <w:color w:val="000000"/>
                <w:sz w:val="28"/>
                <w:szCs w:val="28"/>
              </w:rPr>
            </w:pPr>
            <w:r w:rsidRPr="00FC6BE0">
              <w:rPr>
                <w:color w:val="000000"/>
                <w:sz w:val="28"/>
                <w:szCs w:val="28"/>
              </w:rPr>
              <w:t>Call for Nominations</w:t>
            </w:r>
          </w:p>
          <w:p w14:paraId="7921363F" w14:textId="6A30372F" w:rsidR="00C9529D" w:rsidRPr="00C9529D" w:rsidRDefault="00AD59DE" w:rsidP="00FC6BE0">
            <w:pPr>
              <w:pStyle w:val="ListParagraph"/>
              <w:numPr>
                <w:ilvl w:val="0"/>
                <w:numId w:val="2"/>
              </w:numPr>
              <w:rPr>
                <w:color w:val="000000"/>
                <w:sz w:val="28"/>
                <w:szCs w:val="28"/>
              </w:rPr>
            </w:pPr>
            <w:r w:rsidRPr="00AD59DE">
              <w:rPr>
                <w:color w:val="000000"/>
                <w:sz w:val="28"/>
                <w:szCs w:val="28"/>
              </w:rPr>
              <w:t>2021 IEEE TCMC Awards</w:t>
            </w:r>
          </w:p>
          <w:p w14:paraId="7423126A" w14:textId="68C8889E" w:rsidR="004E4001" w:rsidRDefault="004E4001" w:rsidP="004E4001">
            <w:pPr>
              <w:rPr>
                <w:rFonts w:ascii="Calibri" w:hAnsi="Calibri"/>
                <w:sz w:val="28"/>
                <w:szCs w:val="28"/>
              </w:rPr>
            </w:pPr>
          </w:p>
          <w:p w14:paraId="27F9BDCE" w14:textId="77777777" w:rsidR="00006D7E" w:rsidRPr="00630ECC" w:rsidRDefault="00006D7E" w:rsidP="00A02FE9">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E65FE" w14:textId="47D0F3DF" w:rsidR="0033559D" w:rsidRDefault="006E3BFD" w:rsidP="006E3BFD">
            <w:pPr>
              <w:shd w:val="clear" w:color="auto" w:fill="FFFFFF"/>
              <w:rPr>
                <w:rFonts w:ascii="Arial" w:hAnsi="Arial" w:cs="Arial"/>
                <w:sz w:val="28"/>
                <w:szCs w:val="32"/>
              </w:rPr>
            </w:pPr>
            <w:r w:rsidRPr="006E3BFD">
              <w:rPr>
                <w:rFonts w:ascii="Arial" w:hAnsi="Arial" w:cs="Arial"/>
                <w:sz w:val="28"/>
                <w:szCs w:val="32"/>
              </w:rPr>
              <w:t>IEEE 4th International Conference on</w:t>
            </w:r>
            <w:r w:rsidR="000B5567">
              <w:rPr>
                <w:rFonts w:ascii="Arial" w:hAnsi="Arial" w:cs="Arial"/>
                <w:sz w:val="28"/>
                <w:szCs w:val="32"/>
              </w:rPr>
              <w:t xml:space="preserve"> </w:t>
            </w:r>
            <w:r w:rsidRPr="006E3BFD">
              <w:rPr>
                <w:rFonts w:ascii="Arial" w:hAnsi="Arial" w:cs="Arial"/>
                <w:sz w:val="28"/>
                <w:szCs w:val="32"/>
              </w:rPr>
              <w:t>Multimedia</w:t>
            </w:r>
            <w:r w:rsidR="000B5567">
              <w:rPr>
                <w:rFonts w:ascii="Arial" w:hAnsi="Arial" w:cs="Arial"/>
                <w:sz w:val="28"/>
                <w:szCs w:val="32"/>
              </w:rPr>
              <w:t xml:space="preserve"> </w:t>
            </w:r>
            <w:r w:rsidRPr="006E3BFD">
              <w:rPr>
                <w:rFonts w:ascii="Arial" w:hAnsi="Arial" w:cs="Arial"/>
                <w:sz w:val="28"/>
                <w:szCs w:val="32"/>
              </w:rPr>
              <w:t>Information Processing and Retrieval</w:t>
            </w:r>
            <w:bookmarkStart w:id="0" w:name="_GoBack"/>
            <w:bookmarkEnd w:id="0"/>
          </w:p>
          <w:p w14:paraId="0D23A634" w14:textId="77777777" w:rsidR="006E3BFD" w:rsidRDefault="006E3BFD" w:rsidP="006E3BFD">
            <w:pPr>
              <w:shd w:val="clear" w:color="auto" w:fill="FFFFFF"/>
              <w:rPr>
                <w:rFonts w:ascii="Arial" w:hAnsi="Arial" w:cs="Arial"/>
                <w:sz w:val="28"/>
                <w:szCs w:val="32"/>
              </w:rPr>
            </w:pPr>
            <w:r w:rsidRPr="006E3BFD">
              <w:rPr>
                <w:rFonts w:asciiTheme="majorHAnsi" w:hAnsiTheme="majorHAnsi" w:cstheme="majorBidi"/>
                <w:sz w:val="22"/>
                <w:szCs w:val="32"/>
              </w:rPr>
              <w:t>March 22-24, 2021</w:t>
            </w:r>
            <w:r w:rsidRPr="006E3BFD">
              <w:rPr>
                <w:rFonts w:ascii="Arial" w:hAnsi="Arial" w:cs="Arial"/>
                <w:sz w:val="28"/>
                <w:szCs w:val="32"/>
              </w:rPr>
              <w:t xml:space="preserve"> </w:t>
            </w:r>
          </w:p>
          <w:p w14:paraId="6B72D048" w14:textId="77777777" w:rsidR="006E3BFD" w:rsidRDefault="006E3BFD" w:rsidP="006E3BFD">
            <w:pPr>
              <w:shd w:val="clear" w:color="auto" w:fill="FFFFFF"/>
              <w:rPr>
                <w:rFonts w:ascii="Arial" w:hAnsi="Arial" w:cs="Arial"/>
                <w:sz w:val="28"/>
                <w:szCs w:val="32"/>
              </w:rPr>
            </w:pPr>
            <w:r w:rsidRPr="006E3BFD">
              <w:rPr>
                <w:rFonts w:asciiTheme="majorHAnsi" w:hAnsiTheme="majorHAnsi" w:cstheme="majorBidi"/>
                <w:sz w:val="22"/>
                <w:szCs w:val="32"/>
              </w:rPr>
              <w:t>Tokyo, Japan</w:t>
            </w:r>
            <w:r w:rsidRPr="006E3BFD">
              <w:rPr>
                <w:rFonts w:ascii="Arial" w:hAnsi="Arial" w:cs="Arial"/>
                <w:sz w:val="28"/>
                <w:szCs w:val="32"/>
              </w:rPr>
              <w:t xml:space="preserve"> </w:t>
            </w:r>
          </w:p>
          <w:p w14:paraId="4668871B" w14:textId="77777777" w:rsidR="006E3BFD" w:rsidRDefault="006E3BFD" w:rsidP="006E3BFD">
            <w:pPr>
              <w:shd w:val="clear" w:color="auto" w:fill="FFFFFF"/>
              <w:rPr>
                <w:rFonts w:ascii="Arial" w:hAnsi="Arial" w:cs="Arial"/>
                <w:sz w:val="28"/>
                <w:szCs w:val="32"/>
              </w:rPr>
            </w:pPr>
          </w:p>
          <w:p w14:paraId="586F998E" w14:textId="2EAD38CB" w:rsidR="006E3BFD" w:rsidRPr="006E3BFD" w:rsidRDefault="006E3BFD" w:rsidP="006E3BFD">
            <w:pPr>
              <w:shd w:val="clear" w:color="auto" w:fill="FFFFFF"/>
              <w:rPr>
                <w:rStyle w:val="Hyperlink"/>
              </w:rPr>
            </w:pPr>
            <w:r w:rsidRPr="006E3BFD">
              <w:rPr>
                <w:rStyle w:val="Hyperlink"/>
              </w:rPr>
              <w:t>https://mipr2021.org/</w:t>
            </w:r>
          </w:p>
          <w:p w14:paraId="04CBE4F1" w14:textId="3313FBF7" w:rsidR="006E3BFD" w:rsidRDefault="006E3BFD" w:rsidP="006E3BFD">
            <w:pPr>
              <w:shd w:val="clear" w:color="auto" w:fill="FFFFFF"/>
              <w:rPr>
                <w:rFonts w:ascii="Arial" w:hAnsi="Arial" w:cs="Arial"/>
                <w:sz w:val="28"/>
                <w:szCs w:val="32"/>
              </w:rPr>
            </w:pPr>
          </w:p>
          <w:p w14:paraId="350C1BCB" w14:textId="5B6850F4" w:rsidR="006E3BFD" w:rsidRPr="006E3BFD" w:rsidRDefault="006E3BFD" w:rsidP="006E3BFD">
            <w:pPr>
              <w:shd w:val="clear" w:color="auto" w:fill="FFFFFF"/>
              <w:rPr>
                <w:rFonts w:ascii="Calibri" w:eastAsiaTheme="minorHAnsi" w:hAnsi="Calibri"/>
                <w:color w:val="948A54"/>
                <w:sz w:val="22"/>
                <w:szCs w:val="22"/>
              </w:rPr>
            </w:pPr>
            <w:r w:rsidRPr="006E3BFD">
              <w:rPr>
                <w:rFonts w:ascii="Calibri" w:eastAsiaTheme="minorHAnsi" w:hAnsi="Calibri"/>
                <w:color w:val="948A54"/>
                <w:sz w:val="22"/>
                <w:szCs w:val="22"/>
              </w:rPr>
              <w:t>MIPR 2021 will provide a forum for original research contributions and practical system design, implementation, and applications of multimedia information processing and retrieval. The conference is now inviting submissions of regular research papers, demo papers, workshop proposals, special session proposals, and tutorial proposals.</w:t>
            </w:r>
          </w:p>
          <w:p w14:paraId="45443BC0" w14:textId="77777777" w:rsidR="006E3BFD" w:rsidRPr="006E3BFD" w:rsidRDefault="006E3BFD" w:rsidP="006E3BFD">
            <w:pPr>
              <w:shd w:val="clear" w:color="auto" w:fill="FFFFFF"/>
              <w:rPr>
                <w:rFonts w:ascii="Calibri" w:eastAsiaTheme="minorHAnsi" w:hAnsi="Calibri"/>
                <w:color w:val="948A54"/>
                <w:sz w:val="22"/>
                <w:szCs w:val="22"/>
              </w:rPr>
            </w:pPr>
          </w:p>
          <w:p w14:paraId="642CD65C" w14:textId="531FC511" w:rsidR="006E3BFD" w:rsidRPr="006E3BFD" w:rsidRDefault="006E3BFD" w:rsidP="006E3BFD">
            <w:pPr>
              <w:shd w:val="clear" w:color="auto" w:fill="FFFFFF"/>
              <w:rPr>
                <w:rFonts w:ascii="Calibri" w:eastAsiaTheme="minorHAnsi" w:hAnsi="Calibri"/>
                <w:color w:val="948A54"/>
                <w:sz w:val="22"/>
                <w:szCs w:val="22"/>
              </w:rPr>
            </w:pPr>
            <w:r w:rsidRPr="006E3BFD">
              <w:rPr>
                <w:rFonts w:ascii="Cambria" w:hAnsi="Cambria"/>
                <w:b/>
                <w:bCs/>
                <w:i/>
                <w:iCs/>
                <w:color w:val="4F81BD"/>
              </w:rPr>
              <w:lastRenderedPageBreak/>
              <w:t>H</w:t>
            </w:r>
            <w:r>
              <w:rPr>
                <w:rFonts w:ascii="Cambria" w:hAnsi="Cambria"/>
                <w:b/>
                <w:bCs/>
                <w:i/>
                <w:iCs/>
                <w:color w:val="4F81BD"/>
              </w:rPr>
              <w:t>istory</w:t>
            </w:r>
            <w:r w:rsidRPr="006E3BFD">
              <w:rPr>
                <w:rFonts w:ascii="Cambria" w:hAnsi="Cambria"/>
                <w:b/>
                <w:bCs/>
                <w:i/>
                <w:iCs/>
                <w:color w:val="4F81BD"/>
              </w:rPr>
              <w:t xml:space="preserve"> &amp; A</w:t>
            </w:r>
            <w:r>
              <w:rPr>
                <w:rFonts w:ascii="Cambria" w:hAnsi="Cambria"/>
                <w:b/>
                <w:bCs/>
                <w:i/>
                <w:iCs/>
                <w:color w:val="4F81BD"/>
              </w:rPr>
              <w:t>cceptance</w:t>
            </w:r>
            <w:r w:rsidRPr="006E3BFD">
              <w:rPr>
                <w:rFonts w:ascii="Cambria" w:hAnsi="Cambria"/>
                <w:b/>
                <w:bCs/>
                <w:i/>
                <w:iCs/>
                <w:color w:val="4F81BD"/>
              </w:rPr>
              <w:t xml:space="preserve"> R</w:t>
            </w:r>
            <w:r>
              <w:rPr>
                <w:rFonts w:ascii="Cambria" w:hAnsi="Cambria"/>
                <w:b/>
                <w:bCs/>
                <w:i/>
                <w:iCs/>
                <w:color w:val="4F81BD"/>
              </w:rPr>
              <w:t>ate</w:t>
            </w:r>
          </w:p>
          <w:p w14:paraId="5818E01B" w14:textId="7014791E" w:rsidR="006E3BFD" w:rsidRPr="006E3BFD" w:rsidRDefault="006E3BFD" w:rsidP="006E3BFD">
            <w:pPr>
              <w:numPr>
                <w:ilvl w:val="0"/>
                <w:numId w:val="6"/>
              </w:numPr>
              <w:rPr>
                <w:rFonts w:ascii="Calibri" w:eastAsiaTheme="minorHAnsi" w:hAnsi="Calibri"/>
                <w:color w:val="948A54"/>
                <w:sz w:val="22"/>
                <w:szCs w:val="22"/>
              </w:rPr>
            </w:pPr>
            <w:r w:rsidRPr="006E3BFD">
              <w:rPr>
                <w:rFonts w:ascii="Calibri" w:eastAsiaTheme="minorHAnsi" w:hAnsi="Calibri"/>
                <w:color w:val="948A54"/>
                <w:sz w:val="22"/>
                <w:szCs w:val="22"/>
              </w:rPr>
              <w:t>IEEE 3rd MIPR 2020 @ Shenzhen: 19.5% (Acceptance Rate)</w:t>
            </w:r>
          </w:p>
          <w:p w14:paraId="4D5A615F" w14:textId="1AD19558" w:rsidR="006E3BFD" w:rsidRPr="006E3BFD" w:rsidRDefault="006E3BFD" w:rsidP="006E3BFD">
            <w:pPr>
              <w:numPr>
                <w:ilvl w:val="0"/>
                <w:numId w:val="6"/>
              </w:numPr>
              <w:rPr>
                <w:rFonts w:ascii="Calibri" w:eastAsiaTheme="minorHAnsi" w:hAnsi="Calibri"/>
                <w:color w:val="948A54"/>
                <w:sz w:val="22"/>
                <w:szCs w:val="22"/>
              </w:rPr>
            </w:pPr>
            <w:r w:rsidRPr="006E3BFD">
              <w:rPr>
                <w:rFonts w:ascii="Calibri" w:eastAsiaTheme="minorHAnsi" w:hAnsi="Calibri"/>
                <w:color w:val="948A54"/>
                <w:sz w:val="22"/>
                <w:szCs w:val="22"/>
              </w:rPr>
              <w:t>IEEE 2nd MIPR 2019 @ San Jose: 19.5% (Acceptance Rate)</w:t>
            </w:r>
          </w:p>
          <w:p w14:paraId="1F565321" w14:textId="0325B56B" w:rsidR="006E3BFD" w:rsidRPr="006E3BFD" w:rsidRDefault="006E3BFD" w:rsidP="006E3BFD">
            <w:pPr>
              <w:numPr>
                <w:ilvl w:val="0"/>
                <w:numId w:val="6"/>
              </w:numPr>
              <w:rPr>
                <w:rFonts w:ascii="Calibri" w:eastAsiaTheme="minorHAnsi" w:hAnsi="Calibri"/>
                <w:color w:val="948A54"/>
                <w:sz w:val="22"/>
                <w:szCs w:val="22"/>
              </w:rPr>
            </w:pPr>
            <w:r w:rsidRPr="006E3BFD">
              <w:rPr>
                <w:rFonts w:ascii="Calibri" w:eastAsiaTheme="minorHAnsi" w:hAnsi="Calibri"/>
                <w:color w:val="948A54"/>
                <w:sz w:val="22"/>
                <w:szCs w:val="22"/>
              </w:rPr>
              <w:t>IEEE 1st MIPR 2018 @ Miami: 19.5% (Acceptance Rate)</w:t>
            </w:r>
          </w:p>
          <w:p w14:paraId="0D63D310" w14:textId="6B693550" w:rsidR="006E3BFD" w:rsidRPr="006E3BFD" w:rsidRDefault="006E3BFD" w:rsidP="006E3BFD">
            <w:pPr>
              <w:numPr>
                <w:ilvl w:val="0"/>
                <w:numId w:val="6"/>
              </w:numPr>
              <w:rPr>
                <w:rFonts w:ascii="Calibri" w:eastAsiaTheme="minorHAnsi" w:hAnsi="Calibri"/>
                <w:color w:val="948A54"/>
                <w:sz w:val="22"/>
                <w:szCs w:val="22"/>
              </w:rPr>
            </w:pPr>
            <w:r w:rsidRPr="006E3BFD">
              <w:rPr>
                <w:rFonts w:ascii="Calibri" w:eastAsiaTheme="minorHAnsi" w:hAnsi="Calibri"/>
                <w:color w:val="948A54"/>
                <w:sz w:val="22"/>
                <w:szCs w:val="22"/>
              </w:rPr>
              <w:t>12 years of MIPR (workshop) in conjunction with IEEE ISM.</w:t>
            </w:r>
          </w:p>
          <w:p w14:paraId="6D766E9A" w14:textId="737E0B92" w:rsidR="006E3BFD" w:rsidRPr="006E3BFD" w:rsidRDefault="006E3BFD" w:rsidP="006E3BFD">
            <w:pPr>
              <w:shd w:val="clear" w:color="auto" w:fill="FFFFFF"/>
              <w:rPr>
                <w:rFonts w:ascii="Calibri" w:eastAsiaTheme="minorHAnsi" w:hAnsi="Calibri"/>
                <w:color w:val="948A54"/>
                <w:sz w:val="22"/>
                <w:szCs w:val="22"/>
              </w:rPr>
            </w:pPr>
          </w:p>
          <w:p w14:paraId="63B137D1" w14:textId="6FD21D6E" w:rsidR="006E3BFD" w:rsidRPr="006E3BFD" w:rsidRDefault="006E3BFD" w:rsidP="006E3BFD">
            <w:pPr>
              <w:shd w:val="clear" w:color="auto" w:fill="FFFFFF"/>
              <w:rPr>
                <w:rFonts w:ascii="Calibri" w:eastAsiaTheme="minorHAnsi" w:hAnsi="Calibri"/>
                <w:color w:val="948A54"/>
                <w:sz w:val="22"/>
                <w:szCs w:val="22"/>
              </w:rPr>
            </w:pPr>
            <w:r w:rsidRPr="006E3BFD">
              <w:rPr>
                <w:rFonts w:ascii="Cambria" w:hAnsi="Cambria"/>
                <w:b/>
                <w:bCs/>
                <w:i/>
                <w:iCs/>
                <w:color w:val="4F81BD"/>
              </w:rPr>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p>
          <w:p w14:paraId="20B74B98" w14:textId="77777777" w:rsidR="006E3BFD" w:rsidRPr="006E3BFD" w:rsidRDefault="006E3BFD" w:rsidP="006E3BFD">
            <w:pPr>
              <w:shd w:val="clear" w:color="auto" w:fill="FFFFFF"/>
              <w:rPr>
                <w:rFonts w:ascii="Calibri" w:eastAsiaTheme="minorHAnsi" w:hAnsi="Calibri"/>
                <w:color w:val="948A54"/>
                <w:sz w:val="22"/>
                <w:szCs w:val="22"/>
              </w:rPr>
            </w:pPr>
          </w:p>
          <w:p w14:paraId="7FBD4E08" w14:textId="4BB36F03" w:rsidR="006E3BFD" w:rsidRPr="006E3BFD" w:rsidRDefault="006E3BFD" w:rsidP="006E3BFD">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R</w:t>
            </w:r>
            <w:r w:rsidRPr="006E3BFD">
              <w:rPr>
                <w:rFonts w:ascii="Calibri" w:eastAsiaTheme="minorHAnsi" w:hAnsi="Calibri"/>
                <w:color w:val="948A54"/>
                <w:sz w:val="22"/>
                <w:szCs w:val="22"/>
              </w:rPr>
              <w:t>egular paper</w:t>
            </w:r>
            <w:r>
              <w:rPr>
                <w:rFonts w:ascii="Calibri" w:eastAsiaTheme="minorHAnsi" w:hAnsi="Calibri"/>
                <w:color w:val="948A54"/>
                <w:sz w:val="22"/>
                <w:szCs w:val="22"/>
              </w:rPr>
              <w:t xml:space="preserve"> s</w:t>
            </w:r>
            <w:r w:rsidRPr="006E3BFD">
              <w:rPr>
                <w:rFonts w:ascii="Calibri" w:eastAsiaTheme="minorHAnsi" w:hAnsi="Calibri"/>
                <w:color w:val="948A54"/>
                <w:sz w:val="22"/>
                <w:szCs w:val="22"/>
              </w:rPr>
              <w:t>ubmission</w:t>
            </w:r>
            <w:r>
              <w:rPr>
                <w:rFonts w:ascii="Calibri" w:eastAsiaTheme="minorHAnsi" w:hAnsi="Calibri"/>
                <w:color w:val="948A54"/>
                <w:sz w:val="22"/>
                <w:szCs w:val="22"/>
              </w:rPr>
              <w:t>:</w:t>
            </w:r>
            <w:r w:rsidRPr="006E3BFD">
              <w:rPr>
                <w:rFonts w:ascii="Calibri" w:eastAsiaTheme="minorHAnsi" w:hAnsi="Calibri"/>
                <w:color w:val="948A54"/>
                <w:sz w:val="22"/>
                <w:szCs w:val="22"/>
              </w:rPr>
              <w:t xml:space="preserve"> Oct</w:t>
            </w:r>
            <w:r>
              <w:rPr>
                <w:rFonts w:ascii="Calibri" w:eastAsiaTheme="minorHAnsi" w:hAnsi="Calibri"/>
                <w:color w:val="948A54"/>
                <w:sz w:val="22"/>
                <w:szCs w:val="22"/>
              </w:rPr>
              <w:t xml:space="preserve"> 2</w:t>
            </w:r>
            <w:r w:rsidRPr="006E3BFD">
              <w:rPr>
                <w:rFonts w:ascii="Calibri" w:eastAsiaTheme="minorHAnsi" w:hAnsi="Calibri"/>
                <w:color w:val="948A54"/>
                <w:sz w:val="22"/>
                <w:szCs w:val="22"/>
                <w:vertAlign w:val="superscript"/>
              </w:rPr>
              <w:t>nd</w:t>
            </w:r>
            <w:r w:rsidRPr="006E3BFD">
              <w:rPr>
                <w:rFonts w:ascii="Calibri" w:eastAsiaTheme="minorHAnsi" w:hAnsi="Calibri"/>
                <w:color w:val="948A54"/>
                <w:sz w:val="22"/>
                <w:szCs w:val="22"/>
              </w:rPr>
              <w:t>, 2020</w:t>
            </w:r>
          </w:p>
          <w:p w14:paraId="1C6776AE" w14:textId="50633C06" w:rsidR="006E3BFD" w:rsidRPr="006E3BFD" w:rsidRDefault="007D2835" w:rsidP="006E3BFD">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Sp</w:t>
            </w:r>
            <w:r w:rsidRPr="006E3BFD">
              <w:rPr>
                <w:rFonts w:ascii="Calibri" w:eastAsiaTheme="minorHAnsi" w:hAnsi="Calibri"/>
                <w:color w:val="948A54"/>
                <w:sz w:val="22"/>
                <w:szCs w:val="22"/>
              </w:rPr>
              <w:t>ecial session</w:t>
            </w:r>
            <w:r>
              <w:rPr>
                <w:rFonts w:ascii="Calibri" w:eastAsiaTheme="minorHAnsi" w:hAnsi="Calibri"/>
                <w:color w:val="948A54"/>
                <w:sz w:val="22"/>
                <w:szCs w:val="22"/>
              </w:rPr>
              <w:t>/</w:t>
            </w:r>
            <w:r w:rsidRPr="006E3BFD">
              <w:rPr>
                <w:rFonts w:ascii="Calibri" w:eastAsiaTheme="minorHAnsi" w:hAnsi="Calibri"/>
                <w:color w:val="948A54"/>
                <w:sz w:val="22"/>
                <w:szCs w:val="22"/>
              </w:rPr>
              <w:t>workshop</w:t>
            </w:r>
            <w:r>
              <w:rPr>
                <w:rFonts w:ascii="Calibri" w:eastAsiaTheme="minorHAnsi" w:hAnsi="Calibri"/>
                <w:color w:val="948A54"/>
                <w:sz w:val="22"/>
                <w:szCs w:val="22"/>
              </w:rPr>
              <w:t>/</w:t>
            </w:r>
            <w:r w:rsidRPr="006E3BFD">
              <w:rPr>
                <w:rFonts w:ascii="Calibri" w:eastAsiaTheme="minorHAnsi" w:hAnsi="Calibri"/>
                <w:color w:val="948A54"/>
                <w:sz w:val="22"/>
                <w:szCs w:val="22"/>
              </w:rPr>
              <w:t xml:space="preserve">demo </w:t>
            </w:r>
            <w:r>
              <w:rPr>
                <w:rFonts w:ascii="Calibri" w:eastAsiaTheme="minorHAnsi" w:hAnsi="Calibri"/>
                <w:color w:val="948A54"/>
                <w:sz w:val="22"/>
                <w:szCs w:val="22"/>
              </w:rPr>
              <w:t xml:space="preserve">paper submission: </w:t>
            </w:r>
            <w:r w:rsidR="006E3BFD" w:rsidRPr="006E3BFD">
              <w:rPr>
                <w:rFonts w:ascii="Calibri" w:eastAsiaTheme="minorHAnsi" w:hAnsi="Calibri"/>
                <w:color w:val="948A54"/>
                <w:sz w:val="22"/>
                <w:szCs w:val="22"/>
              </w:rPr>
              <w:t>Nov</w:t>
            </w:r>
            <w:r>
              <w:rPr>
                <w:rFonts w:ascii="Calibri" w:eastAsiaTheme="minorHAnsi" w:hAnsi="Calibri"/>
                <w:color w:val="948A54"/>
                <w:sz w:val="22"/>
                <w:szCs w:val="22"/>
              </w:rPr>
              <w:t xml:space="preserve"> 6</w:t>
            </w:r>
            <w:r w:rsidRPr="007D2835">
              <w:rPr>
                <w:rFonts w:ascii="Calibri" w:eastAsiaTheme="minorHAnsi" w:hAnsi="Calibri"/>
                <w:color w:val="948A54"/>
                <w:sz w:val="22"/>
                <w:szCs w:val="22"/>
                <w:vertAlign w:val="superscript"/>
              </w:rPr>
              <w:t>th</w:t>
            </w:r>
            <w:r w:rsidR="006E3BFD" w:rsidRPr="006E3BFD">
              <w:rPr>
                <w:rFonts w:ascii="Calibri" w:eastAsiaTheme="minorHAnsi" w:hAnsi="Calibri"/>
                <w:color w:val="948A54"/>
                <w:sz w:val="22"/>
                <w:szCs w:val="22"/>
              </w:rPr>
              <w:t>, 2020</w:t>
            </w:r>
          </w:p>
          <w:p w14:paraId="4840A8BC" w14:textId="3718AB5F" w:rsidR="006E3BFD" w:rsidRPr="006E3BFD" w:rsidRDefault="007D2835" w:rsidP="006E3BFD">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 xml:space="preserve">Tutorial proposals: </w:t>
            </w:r>
            <w:r w:rsidR="006E3BFD" w:rsidRPr="006E3BFD">
              <w:rPr>
                <w:rFonts w:ascii="Calibri" w:eastAsiaTheme="minorHAnsi" w:hAnsi="Calibri"/>
                <w:color w:val="948A54"/>
                <w:sz w:val="22"/>
                <w:szCs w:val="22"/>
              </w:rPr>
              <w:t>Nov</w:t>
            </w:r>
            <w:r>
              <w:rPr>
                <w:rFonts w:ascii="Calibri" w:eastAsiaTheme="minorHAnsi" w:hAnsi="Calibri"/>
                <w:color w:val="948A54"/>
                <w:sz w:val="22"/>
                <w:szCs w:val="22"/>
              </w:rPr>
              <w:t xml:space="preserve"> 6</w:t>
            </w:r>
            <w:r w:rsidRPr="007D2835">
              <w:rPr>
                <w:rFonts w:ascii="Calibri" w:eastAsiaTheme="minorHAnsi" w:hAnsi="Calibri"/>
                <w:color w:val="948A54"/>
                <w:sz w:val="22"/>
                <w:szCs w:val="22"/>
                <w:vertAlign w:val="superscript"/>
              </w:rPr>
              <w:t>th</w:t>
            </w:r>
            <w:r w:rsidR="006E3BFD" w:rsidRPr="006E3BFD">
              <w:rPr>
                <w:rFonts w:ascii="Calibri" w:eastAsiaTheme="minorHAnsi" w:hAnsi="Calibri"/>
                <w:color w:val="948A54"/>
                <w:sz w:val="22"/>
                <w:szCs w:val="22"/>
              </w:rPr>
              <w:t>, 2020</w:t>
            </w:r>
          </w:p>
          <w:p w14:paraId="458EC32B" w14:textId="64291960" w:rsidR="006E3BFD" w:rsidRPr="007D2835" w:rsidRDefault="007D2835" w:rsidP="007D2835">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Camera ready submission and registration:</w:t>
            </w:r>
            <w:r w:rsidR="006E3BFD" w:rsidRPr="006E3BFD">
              <w:rPr>
                <w:rFonts w:ascii="Calibri" w:eastAsiaTheme="minorHAnsi" w:hAnsi="Calibri"/>
                <w:color w:val="948A54"/>
                <w:sz w:val="22"/>
                <w:szCs w:val="22"/>
              </w:rPr>
              <w:t xml:space="preserve"> Jan</w:t>
            </w:r>
            <w:r>
              <w:rPr>
                <w:rFonts w:ascii="Calibri" w:eastAsiaTheme="minorHAnsi" w:hAnsi="Calibri"/>
                <w:color w:val="948A54"/>
                <w:sz w:val="22"/>
                <w:szCs w:val="22"/>
              </w:rPr>
              <w:t xml:space="preserve"> 8</w:t>
            </w:r>
            <w:r w:rsidRPr="007D2835">
              <w:rPr>
                <w:rFonts w:ascii="Calibri" w:eastAsiaTheme="minorHAnsi" w:hAnsi="Calibri"/>
                <w:color w:val="948A54"/>
                <w:sz w:val="22"/>
                <w:szCs w:val="22"/>
                <w:vertAlign w:val="superscript"/>
              </w:rPr>
              <w:t>th</w:t>
            </w:r>
            <w:r w:rsidR="006E3BFD" w:rsidRPr="006E3BFD">
              <w:rPr>
                <w:rFonts w:ascii="Calibri" w:eastAsiaTheme="minorHAnsi" w:hAnsi="Calibri"/>
                <w:color w:val="948A54"/>
                <w:sz w:val="22"/>
                <w:szCs w:val="22"/>
              </w:rPr>
              <w:t>, 2021</w:t>
            </w:r>
          </w:p>
          <w:p w14:paraId="7A8F04B5" w14:textId="77777777" w:rsidR="006E3BFD" w:rsidRDefault="006E3BFD" w:rsidP="006E3BFD">
            <w:pPr>
              <w:shd w:val="clear" w:color="auto" w:fill="FFFFFF"/>
              <w:rPr>
                <w:rFonts w:ascii="Arial" w:hAnsi="Arial" w:cs="Arial"/>
                <w:sz w:val="28"/>
                <w:szCs w:val="32"/>
              </w:rPr>
            </w:pPr>
          </w:p>
          <w:p w14:paraId="015275E2" w14:textId="5980BB4D" w:rsidR="00C65249" w:rsidRPr="001B3472" w:rsidRDefault="00C65249" w:rsidP="00C65249">
            <w:pPr>
              <w:shd w:val="clear" w:color="auto" w:fill="FFFFFF"/>
              <w:rPr>
                <w:rFonts w:ascii="Arial" w:hAnsi="Arial" w:cs="Arial"/>
                <w:sz w:val="28"/>
                <w:szCs w:val="32"/>
              </w:rPr>
            </w:pPr>
            <w:r>
              <w:rPr>
                <w:rFonts w:ascii="Arial" w:hAnsi="Arial" w:cs="Arial"/>
                <w:sz w:val="28"/>
                <w:szCs w:val="32"/>
              </w:rPr>
              <w:t>15</w:t>
            </w:r>
            <w:r w:rsidRPr="00665F41">
              <w:rPr>
                <w:rFonts w:ascii="Arial" w:hAnsi="Arial" w:cs="Arial"/>
                <w:sz w:val="28"/>
                <w:szCs w:val="32"/>
                <w:vertAlign w:val="superscript"/>
              </w:rPr>
              <w:t>th</w:t>
            </w:r>
            <w:r w:rsidRPr="001B3472">
              <w:rPr>
                <w:rFonts w:ascii="Arial" w:hAnsi="Arial" w:cs="Arial"/>
                <w:sz w:val="28"/>
                <w:szCs w:val="32"/>
              </w:rPr>
              <w:t> IEEE International Conference</w:t>
            </w:r>
            <w:r>
              <w:rPr>
                <w:rFonts w:ascii="Arial" w:hAnsi="Arial" w:cs="Arial"/>
                <w:sz w:val="28"/>
                <w:szCs w:val="32"/>
              </w:rPr>
              <w:t xml:space="preserve"> </w:t>
            </w:r>
            <w:r w:rsidRPr="001B3472">
              <w:rPr>
                <w:rFonts w:ascii="Arial" w:hAnsi="Arial" w:cs="Arial"/>
                <w:sz w:val="28"/>
                <w:szCs w:val="32"/>
              </w:rPr>
              <w:t>on</w:t>
            </w:r>
            <w:r>
              <w:rPr>
                <w:rFonts w:ascii="Arial" w:hAnsi="Arial" w:cs="Arial"/>
                <w:sz w:val="28"/>
                <w:szCs w:val="32"/>
              </w:rPr>
              <w:t xml:space="preserve"> Semantic Computing</w:t>
            </w:r>
          </w:p>
          <w:p w14:paraId="538106BD" w14:textId="45B0A397" w:rsidR="00C65249" w:rsidRDefault="00C65249" w:rsidP="00C65249">
            <w:pPr>
              <w:pStyle w:val="Heading3"/>
              <w:spacing w:before="0" w:line="216" w:lineRule="atLeast"/>
              <w:textAlignment w:val="baseline"/>
              <w:rPr>
                <w:rFonts w:eastAsia="Times New Roman"/>
                <w:color w:val="auto"/>
                <w:sz w:val="22"/>
                <w:szCs w:val="32"/>
              </w:rPr>
            </w:pPr>
            <w:r>
              <w:rPr>
                <w:rFonts w:eastAsia="Times New Roman"/>
                <w:color w:val="auto"/>
                <w:sz w:val="22"/>
                <w:szCs w:val="32"/>
              </w:rPr>
              <w:t>January 27-29</w:t>
            </w:r>
            <w:r w:rsidRPr="001B3472">
              <w:rPr>
                <w:rFonts w:eastAsia="Times New Roman"/>
                <w:color w:val="auto"/>
                <w:sz w:val="22"/>
                <w:szCs w:val="32"/>
              </w:rPr>
              <w:t>, 20</w:t>
            </w:r>
            <w:r>
              <w:rPr>
                <w:rFonts w:eastAsia="Times New Roman"/>
                <w:color w:val="auto"/>
                <w:sz w:val="22"/>
                <w:szCs w:val="32"/>
              </w:rPr>
              <w:t>21</w:t>
            </w:r>
            <w:r w:rsidRPr="001B3472">
              <w:rPr>
                <w:rFonts w:eastAsia="Times New Roman"/>
                <w:color w:val="auto"/>
                <w:sz w:val="22"/>
                <w:szCs w:val="32"/>
              </w:rPr>
              <w:t xml:space="preserve"> </w:t>
            </w:r>
          </w:p>
          <w:p w14:paraId="17EC5DE0" w14:textId="1BF64263" w:rsidR="00C65249" w:rsidRPr="001B3472" w:rsidRDefault="00C65249" w:rsidP="00C65249">
            <w:pPr>
              <w:pStyle w:val="Heading3"/>
              <w:spacing w:before="0" w:line="216" w:lineRule="atLeast"/>
              <w:textAlignment w:val="baseline"/>
              <w:rPr>
                <w:rFonts w:eastAsia="Times New Roman"/>
                <w:color w:val="auto"/>
                <w:sz w:val="22"/>
                <w:szCs w:val="32"/>
              </w:rPr>
            </w:pPr>
            <w:r>
              <w:rPr>
                <w:rFonts w:eastAsia="Times New Roman"/>
                <w:color w:val="auto"/>
                <w:sz w:val="22"/>
                <w:szCs w:val="32"/>
              </w:rPr>
              <w:t>Laguna Hills, California USA</w:t>
            </w:r>
          </w:p>
          <w:p w14:paraId="61DA17D1" w14:textId="77777777" w:rsidR="00C65249" w:rsidRDefault="00C65249" w:rsidP="00C65249"/>
          <w:p w14:paraId="06D084AC" w14:textId="77777777" w:rsidR="00C65249" w:rsidRDefault="000B5567" w:rsidP="00C65249">
            <w:hyperlink r:id="rId8" w:history="1">
              <w:r w:rsidR="00C65249">
                <w:rPr>
                  <w:rStyle w:val="Hyperlink"/>
                </w:rPr>
                <w:t>https://www.ieee-icsc.org/</w:t>
              </w:r>
            </w:hyperlink>
          </w:p>
          <w:p w14:paraId="087E6280" w14:textId="77777777" w:rsidR="00C65249" w:rsidRDefault="00C65249" w:rsidP="00C65249">
            <w:pPr>
              <w:rPr>
                <w:rFonts w:ascii="Calibri" w:eastAsiaTheme="minorHAnsi" w:hAnsi="Calibri"/>
                <w:color w:val="948A54"/>
                <w:sz w:val="22"/>
                <w:szCs w:val="22"/>
              </w:rPr>
            </w:pPr>
          </w:p>
          <w:p w14:paraId="73957BD3" w14:textId="26C8787F" w:rsidR="00C65249" w:rsidRPr="00402E49" w:rsidRDefault="00C65249" w:rsidP="00C65249">
            <w:pPr>
              <w:rPr>
                <w:rFonts w:ascii="Calibri" w:eastAsiaTheme="minorHAnsi" w:hAnsi="Calibri"/>
                <w:color w:val="948A54"/>
                <w:sz w:val="22"/>
                <w:szCs w:val="22"/>
              </w:rPr>
            </w:pPr>
            <w:r w:rsidRPr="000B7AE5">
              <w:rPr>
                <w:rFonts w:ascii="Calibri" w:eastAsiaTheme="minorHAnsi" w:hAnsi="Calibri"/>
                <w:color w:val="948A54"/>
                <w:sz w:val="22"/>
                <w:szCs w:val="22"/>
              </w:rPr>
              <w:t>The 1</w:t>
            </w:r>
            <w:r w:rsidR="006F3ECE">
              <w:rPr>
                <w:rFonts w:ascii="Calibri" w:eastAsiaTheme="minorHAnsi" w:hAnsi="Calibri"/>
                <w:color w:val="948A54"/>
                <w:sz w:val="22"/>
                <w:szCs w:val="22"/>
              </w:rPr>
              <w:t>5</w:t>
            </w:r>
            <w:r w:rsidRPr="000B7AE5">
              <w:rPr>
                <w:rFonts w:ascii="Calibri" w:eastAsiaTheme="minorHAnsi" w:hAnsi="Calibri"/>
                <w:color w:val="948A54"/>
                <w:sz w:val="22"/>
                <w:szCs w:val="22"/>
              </w:rPr>
              <w:t>th IEEE International Conference on Semantic Computing (ICSC202</w:t>
            </w:r>
            <w:r w:rsidR="006F3ECE">
              <w:rPr>
                <w:rFonts w:ascii="Calibri" w:eastAsiaTheme="minorHAnsi" w:hAnsi="Calibri"/>
                <w:color w:val="948A54"/>
                <w:sz w:val="22"/>
                <w:szCs w:val="22"/>
              </w:rPr>
              <w:t>1</w:t>
            </w:r>
            <w:r w:rsidRPr="000B7AE5">
              <w:rPr>
                <w:rFonts w:ascii="Calibri" w:eastAsiaTheme="minorHAnsi" w:hAnsi="Calibri"/>
                <w:color w:val="948A54"/>
                <w:sz w:val="22"/>
                <w:szCs w:val="22"/>
              </w:rPr>
              <w:t>) addresses the derivation, description, integration, and use of semantics (“meaning”, "context", “intention”) for all types of resource including data, document, tool, device, process and people. The scope of ICSC202</w:t>
            </w:r>
            <w:r w:rsidR="006F3ECE">
              <w:rPr>
                <w:rFonts w:ascii="Calibri" w:eastAsiaTheme="minorHAnsi" w:hAnsi="Calibri"/>
                <w:color w:val="948A54"/>
                <w:sz w:val="22"/>
                <w:szCs w:val="22"/>
              </w:rPr>
              <w:t>1</w:t>
            </w:r>
            <w:r w:rsidRPr="000B7AE5">
              <w:rPr>
                <w:rFonts w:ascii="Calibri" w:eastAsiaTheme="minorHAnsi" w:hAnsi="Calibri"/>
                <w:color w:val="948A54"/>
                <w:sz w:val="22"/>
                <w:szCs w:val="22"/>
              </w:rPr>
              <w:t xml:space="preserve"> includes, but is not limited to, analytics, semantics description languages and integration (of data and services), interfaces, and applications. The conference proceedings will be published by IEEE Computer Society Press. Distinguished quality papers presented at the conference will be selected for publication in internationally renowned journals (SCI, EI, and/or </w:t>
            </w:r>
            <w:proofErr w:type="spellStart"/>
            <w:r w:rsidRPr="000B7AE5">
              <w:rPr>
                <w:rFonts w:ascii="Calibri" w:eastAsiaTheme="minorHAnsi" w:hAnsi="Calibri"/>
                <w:color w:val="948A54"/>
                <w:sz w:val="22"/>
                <w:szCs w:val="22"/>
              </w:rPr>
              <w:t>Scoups</w:t>
            </w:r>
            <w:proofErr w:type="spellEnd"/>
            <w:r w:rsidRPr="000B7AE5">
              <w:rPr>
                <w:rFonts w:ascii="Calibri" w:eastAsiaTheme="minorHAnsi" w:hAnsi="Calibri"/>
                <w:color w:val="948A54"/>
                <w:sz w:val="22"/>
                <w:szCs w:val="22"/>
              </w:rPr>
              <w:t> indexed). ICSC202</w:t>
            </w:r>
            <w:r w:rsidR="006F3ECE">
              <w:rPr>
                <w:rFonts w:ascii="Calibri" w:eastAsiaTheme="minorHAnsi" w:hAnsi="Calibri"/>
                <w:color w:val="948A54"/>
                <w:sz w:val="22"/>
                <w:szCs w:val="22"/>
              </w:rPr>
              <w:t>1</w:t>
            </w:r>
            <w:r w:rsidRPr="000B7AE5">
              <w:rPr>
                <w:rFonts w:ascii="Calibri" w:eastAsiaTheme="minorHAnsi" w:hAnsi="Calibri"/>
                <w:color w:val="948A54"/>
                <w:sz w:val="22"/>
                <w:szCs w:val="22"/>
              </w:rPr>
              <w:t xml:space="preserve"> will also select and present a best paper award, a best student paper award, and a best student opponent award.</w:t>
            </w:r>
          </w:p>
          <w:p w14:paraId="48BC37C0" w14:textId="77777777" w:rsidR="00C65249" w:rsidRDefault="00C65249" w:rsidP="00C65249">
            <w:pPr>
              <w:rPr>
                <w:rFonts w:ascii="Helvetica" w:hAnsi="Helvetica"/>
                <w:color w:val="444444"/>
                <w:sz w:val="26"/>
                <w:szCs w:val="26"/>
                <w:shd w:val="clear" w:color="auto" w:fill="FFFFFF"/>
              </w:rPr>
            </w:pPr>
            <w:r>
              <w:rPr>
                <w:rFonts w:ascii="Cambria" w:hAnsi="Cambria"/>
                <w:b/>
                <w:bCs/>
                <w:i/>
                <w:iCs/>
                <w:color w:val="4F81BD"/>
              </w:rPr>
              <w:t>Important Dates:</w:t>
            </w:r>
          </w:p>
          <w:p w14:paraId="77B3A261" w14:textId="2AD0709E" w:rsidR="00C65249" w:rsidRDefault="00C65249" w:rsidP="00C65249">
            <w:pPr>
              <w:pStyle w:val="ListParagraph"/>
              <w:numPr>
                <w:ilvl w:val="0"/>
                <w:numId w:val="13"/>
              </w:numPr>
              <w:rPr>
                <w:rFonts w:ascii="Calibri" w:hAnsi="Calibri"/>
                <w:color w:val="948A54"/>
                <w:sz w:val="22"/>
                <w:szCs w:val="22"/>
              </w:rPr>
            </w:pPr>
            <w:r w:rsidRPr="000B7AE5">
              <w:rPr>
                <w:rFonts w:ascii="Calibri" w:hAnsi="Calibri"/>
                <w:color w:val="948A54"/>
                <w:sz w:val="22"/>
                <w:szCs w:val="22"/>
              </w:rPr>
              <w:t xml:space="preserve">Workshop </w:t>
            </w:r>
            <w:r>
              <w:rPr>
                <w:rFonts w:ascii="Calibri" w:hAnsi="Calibri"/>
                <w:color w:val="948A54"/>
                <w:sz w:val="22"/>
                <w:szCs w:val="22"/>
              </w:rPr>
              <w:t>p</w:t>
            </w:r>
            <w:r w:rsidRPr="000B7AE5">
              <w:rPr>
                <w:rFonts w:ascii="Calibri" w:hAnsi="Calibri"/>
                <w:color w:val="948A54"/>
                <w:sz w:val="22"/>
                <w:szCs w:val="22"/>
              </w:rPr>
              <w:t>roposal: </w:t>
            </w:r>
            <w:r>
              <w:rPr>
                <w:rFonts w:ascii="Calibri" w:hAnsi="Calibri"/>
                <w:color w:val="948A54"/>
                <w:sz w:val="22"/>
                <w:szCs w:val="22"/>
              </w:rPr>
              <w:t>September</w:t>
            </w:r>
            <w:r w:rsidRPr="000B7AE5">
              <w:rPr>
                <w:rFonts w:ascii="Calibri" w:hAnsi="Calibri"/>
                <w:color w:val="948A54"/>
                <w:sz w:val="22"/>
                <w:szCs w:val="22"/>
              </w:rPr>
              <w:t xml:space="preserve"> 21, 20</w:t>
            </w:r>
            <w:r w:rsidR="006F3ECE">
              <w:rPr>
                <w:rFonts w:ascii="Calibri" w:hAnsi="Calibri"/>
                <w:color w:val="948A54"/>
                <w:sz w:val="22"/>
                <w:szCs w:val="22"/>
              </w:rPr>
              <w:t>20</w:t>
            </w:r>
          </w:p>
          <w:p w14:paraId="41695714" w14:textId="6891F635" w:rsidR="00C65249" w:rsidRDefault="00C65249" w:rsidP="00C65249">
            <w:pPr>
              <w:pStyle w:val="ListParagraph"/>
              <w:numPr>
                <w:ilvl w:val="0"/>
                <w:numId w:val="13"/>
              </w:numPr>
              <w:rPr>
                <w:rFonts w:ascii="Calibri" w:hAnsi="Calibri"/>
                <w:color w:val="948A54"/>
                <w:sz w:val="22"/>
                <w:szCs w:val="22"/>
              </w:rPr>
            </w:pPr>
            <w:r w:rsidRPr="000B7AE5">
              <w:rPr>
                <w:rFonts w:ascii="Calibri" w:hAnsi="Calibri"/>
                <w:color w:val="948A54"/>
                <w:sz w:val="22"/>
                <w:szCs w:val="22"/>
              </w:rPr>
              <w:t xml:space="preserve">Abstract </w:t>
            </w:r>
            <w:r>
              <w:rPr>
                <w:rFonts w:ascii="Calibri" w:hAnsi="Calibri"/>
                <w:color w:val="948A54"/>
                <w:sz w:val="22"/>
                <w:szCs w:val="22"/>
              </w:rPr>
              <w:t>s</w:t>
            </w:r>
            <w:r w:rsidRPr="000B7AE5">
              <w:rPr>
                <w:rFonts w:ascii="Calibri" w:hAnsi="Calibri"/>
                <w:color w:val="948A54"/>
                <w:sz w:val="22"/>
                <w:szCs w:val="22"/>
              </w:rPr>
              <w:t>ubmission: September 28, 20</w:t>
            </w:r>
            <w:r w:rsidR="006F3ECE">
              <w:rPr>
                <w:rFonts w:ascii="Calibri" w:hAnsi="Calibri"/>
                <w:color w:val="948A54"/>
                <w:sz w:val="22"/>
                <w:szCs w:val="22"/>
              </w:rPr>
              <w:t>20</w:t>
            </w:r>
          </w:p>
          <w:p w14:paraId="013E6D37" w14:textId="2FC43A41" w:rsidR="00C65249" w:rsidRDefault="00C65249" w:rsidP="00C65249">
            <w:pPr>
              <w:pStyle w:val="ListParagraph"/>
              <w:numPr>
                <w:ilvl w:val="0"/>
                <w:numId w:val="13"/>
              </w:numPr>
              <w:rPr>
                <w:rFonts w:ascii="Calibri" w:hAnsi="Calibri"/>
                <w:color w:val="948A54"/>
                <w:sz w:val="22"/>
                <w:szCs w:val="22"/>
              </w:rPr>
            </w:pPr>
            <w:r w:rsidRPr="000B7AE5">
              <w:rPr>
                <w:rFonts w:ascii="Calibri" w:hAnsi="Calibri"/>
                <w:color w:val="948A54"/>
                <w:sz w:val="22"/>
                <w:szCs w:val="22"/>
              </w:rPr>
              <w:t xml:space="preserve">Paper </w:t>
            </w:r>
            <w:r>
              <w:rPr>
                <w:rFonts w:ascii="Calibri" w:hAnsi="Calibri"/>
                <w:color w:val="948A54"/>
                <w:sz w:val="22"/>
                <w:szCs w:val="22"/>
              </w:rPr>
              <w:t>s</w:t>
            </w:r>
            <w:r w:rsidRPr="000B7AE5">
              <w:rPr>
                <w:rFonts w:ascii="Calibri" w:hAnsi="Calibri"/>
                <w:color w:val="948A54"/>
                <w:sz w:val="22"/>
                <w:szCs w:val="22"/>
              </w:rPr>
              <w:t xml:space="preserve">ubmission:  October </w:t>
            </w:r>
            <w:r w:rsidR="006F3ECE">
              <w:rPr>
                <w:rFonts w:ascii="Calibri" w:hAnsi="Calibri"/>
                <w:color w:val="948A54"/>
                <w:sz w:val="22"/>
                <w:szCs w:val="22"/>
              </w:rPr>
              <w:t>1</w:t>
            </w:r>
            <w:r w:rsidRPr="000B7AE5">
              <w:rPr>
                <w:rFonts w:ascii="Calibri" w:hAnsi="Calibri"/>
                <w:color w:val="948A54"/>
                <w:sz w:val="22"/>
                <w:szCs w:val="22"/>
              </w:rPr>
              <w:t>5, 20</w:t>
            </w:r>
            <w:r w:rsidR="006F3ECE">
              <w:rPr>
                <w:rFonts w:ascii="Calibri" w:hAnsi="Calibri"/>
                <w:color w:val="948A54"/>
                <w:sz w:val="22"/>
                <w:szCs w:val="22"/>
              </w:rPr>
              <w:t>20</w:t>
            </w:r>
          </w:p>
          <w:p w14:paraId="7384BFC1" w14:textId="77777777" w:rsidR="00CB0080" w:rsidRDefault="00C65249" w:rsidP="00CB0080">
            <w:pPr>
              <w:pStyle w:val="ListParagraph"/>
              <w:numPr>
                <w:ilvl w:val="0"/>
                <w:numId w:val="13"/>
              </w:numPr>
              <w:rPr>
                <w:rFonts w:ascii="Calibri" w:hAnsi="Calibri"/>
                <w:color w:val="948A54"/>
                <w:sz w:val="22"/>
                <w:szCs w:val="22"/>
              </w:rPr>
            </w:pPr>
            <w:r w:rsidRPr="000B7AE5">
              <w:rPr>
                <w:rFonts w:ascii="Calibri" w:hAnsi="Calibri"/>
                <w:color w:val="948A54"/>
                <w:sz w:val="22"/>
                <w:szCs w:val="22"/>
              </w:rPr>
              <w:lastRenderedPageBreak/>
              <w:t>Notification of acceptance: November 15, 20</w:t>
            </w:r>
            <w:r w:rsidR="006F3ECE">
              <w:rPr>
                <w:rFonts w:ascii="Calibri" w:hAnsi="Calibri"/>
                <w:color w:val="948A54"/>
                <w:sz w:val="22"/>
                <w:szCs w:val="22"/>
              </w:rPr>
              <w:t>20</w:t>
            </w:r>
          </w:p>
          <w:p w14:paraId="65E5D03F" w14:textId="1DF8F968" w:rsidR="006F3ECE" w:rsidRPr="00CB0080" w:rsidRDefault="00C65249" w:rsidP="00CB0080">
            <w:pPr>
              <w:pStyle w:val="ListParagraph"/>
              <w:numPr>
                <w:ilvl w:val="0"/>
                <w:numId w:val="13"/>
              </w:numPr>
              <w:rPr>
                <w:rFonts w:ascii="Calibri" w:hAnsi="Calibri"/>
                <w:color w:val="948A54"/>
                <w:sz w:val="22"/>
                <w:szCs w:val="22"/>
              </w:rPr>
            </w:pPr>
            <w:r w:rsidRPr="00CB0080">
              <w:rPr>
                <w:rFonts w:ascii="Calibri" w:hAnsi="Calibri"/>
                <w:color w:val="948A54"/>
                <w:sz w:val="22"/>
                <w:szCs w:val="22"/>
              </w:rPr>
              <w:t xml:space="preserve">Workshop paper submission: December </w:t>
            </w:r>
            <w:r w:rsidR="006F3ECE" w:rsidRPr="00CB0080">
              <w:rPr>
                <w:rFonts w:ascii="Calibri" w:hAnsi="Calibri"/>
                <w:color w:val="948A54"/>
                <w:sz w:val="22"/>
                <w:szCs w:val="22"/>
              </w:rPr>
              <w:t>15</w:t>
            </w:r>
            <w:r w:rsidRPr="00CB0080">
              <w:rPr>
                <w:rFonts w:ascii="Calibri" w:hAnsi="Calibri"/>
                <w:color w:val="948A54"/>
                <w:sz w:val="22"/>
                <w:szCs w:val="22"/>
              </w:rPr>
              <w:t>, 20</w:t>
            </w:r>
            <w:r w:rsidR="006F3ECE" w:rsidRPr="00CB0080">
              <w:rPr>
                <w:rFonts w:ascii="Calibri" w:hAnsi="Calibri"/>
                <w:color w:val="948A54"/>
                <w:sz w:val="22"/>
                <w:szCs w:val="22"/>
              </w:rPr>
              <w:t>20</w:t>
            </w:r>
          </w:p>
          <w:p w14:paraId="222EAA57" w14:textId="77777777" w:rsidR="006F3ECE" w:rsidRDefault="006F3ECE" w:rsidP="0083230D">
            <w:pPr>
              <w:rPr>
                <w:rFonts w:ascii="Arial" w:hAnsi="Arial" w:cs="Arial"/>
                <w:sz w:val="28"/>
                <w:szCs w:val="32"/>
              </w:rPr>
            </w:pPr>
          </w:p>
          <w:p w14:paraId="2B925AD3" w14:textId="77777777" w:rsidR="00D31D57" w:rsidRPr="00FA7808" w:rsidRDefault="00D31D57" w:rsidP="00FA7808">
            <w:pPr>
              <w:rPr>
                <w:rFonts w:ascii="Calibri" w:hAnsi="Calibri"/>
                <w:color w:val="948A54"/>
                <w:sz w:val="22"/>
                <w:szCs w:val="22"/>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28B328EB" w14:textId="77777777" w:rsidR="00B51634" w:rsidRDefault="00B51634" w:rsidP="007E6DC0">
            <w:pPr>
              <w:ind w:right="-73"/>
              <w:rPr>
                <w:sz w:val="6"/>
                <w:szCs w:val="6"/>
              </w:rPr>
            </w:pPr>
          </w:p>
          <w:p w14:paraId="1AC01BDB" w14:textId="77777777" w:rsidR="002A0AF1" w:rsidRDefault="002A0AF1" w:rsidP="002A0AF1">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56F95861" w14:textId="77777777" w:rsidR="002A0AF1" w:rsidRDefault="002A0AF1" w:rsidP="002A0AF1">
            <w:pPr>
              <w:rPr>
                <w:b/>
                <w:bCs/>
              </w:rPr>
            </w:pPr>
          </w:p>
          <w:p w14:paraId="36C06771" w14:textId="59D04C18" w:rsidR="002A0AF1" w:rsidRPr="00BA0805" w:rsidRDefault="002A0AF1" w:rsidP="002A0AF1">
            <w:pPr>
              <w:rPr>
                <w:b/>
                <w:bCs/>
              </w:rPr>
            </w:pPr>
            <w:r w:rsidRPr="00C00C53">
              <w:rPr>
                <w:b/>
                <w:bCs/>
              </w:rPr>
              <w:t xml:space="preserve">Impact Factor: </w:t>
            </w:r>
            <w:r w:rsidR="00F112DF">
              <w:rPr>
                <w:b/>
                <w:bCs/>
              </w:rPr>
              <w:t>4.962</w:t>
            </w:r>
          </w:p>
          <w:p w14:paraId="0E4D2A9A" w14:textId="77777777" w:rsidR="002A0AF1" w:rsidRDefault="002A0AF1" w:rsidP="002A0AF1">
            <w:pPr>
              <w:ind w:right="-73"/>
              <w:rPr>
                <w:sz w:val="6"/>
                <w:szCs w:val="6"/>
              </w:rPr>
            </w:pPr>
          </w:p>
          <w:p w14:paraId="41681389" w14:textId="77777777" w:rsidR="002A0AF1" w:rsidRPr="006475F9" w:rsidRDefault="000B5567" w:rsidP="002A0AF1">
            <w:pPr>
              <w:ind w:right="-73"/>
              <w:rPr>
                <w:rStyle w:val="Hyperlink"/>
              </w:rPr>
            </w:pPr>
            <w:hyperlink r:id="rId9" w:history="1">
              <w:r w:rsidR="002A0AF1" w:rsidRPr="006475F9">
                <w:rPr>
                  <w:rStyle w:val="Hyperlink"/>
                </w:rPr>
                <w:t>https://publications.computer.org/multimedia-magazine/</w:t>
              </w:r>
            </w:hyperlink>
          </w:p>
          <w:p w14:paraId="50C25472" w14:textId="77777777" w:rsidR="002A0AF1" w:rsidRDefault="002A0AF1" w:rsidP="002A0AF1">
            <w:pPr>
              <w:ind w:right="-73"/>
              <w:rPr>
                <w:sz w:val="6"/>
                <w:szCs w:val="6"/>
              </w:rPr>
            </w:pPr>
          </w:p>
          <w:p w14:paraId="4A2E85E9" w14:textId="77777777" w:rsidR="002A0AF1" w:rsidRDefault="002A0AF1" w:rsidP="002A0AF1">
            <w:pPr>
              <w:ind w:right="-73"/>
              <w:rPr>
                <w:sz w:val="6"/>
                <w:szCs w:val="6"/>
              </w:rPr>
            </w:pPr>
          </w:p>
          <w:p w14:paraId="75D41614" w14:textId="77777777" w:rsidR="002A0AF1" w:rsidRDefault="002A0AF1" w:rsidP="002A0AF1">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counts for 200 words. Please limit the </w:t>
            </w:r>
            <w:r w:rsidRPr="006475F9">
              <w:rPr>
                <w:rFonts w:ascii="Calibri" w:hAnsi="Calibri"/>
                <w:color w:val="948A54"/>
                <w:sz w:val="22"/>
                <w:szCs w:val="22"/>
              </w:rPr>
              <w:lastRenderedPageBreak/>
              <w:t>number of references to the 12 most relevant. For more information and instructions on presentation and formatting, please see our </w:t>
            </w:r>
            <w:hyperlink r:id="rId10"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1"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646006AF" w14:textId="77777777" w:rsidR="002A0AF1" w:rsidRDefault="002A0AF1" w:rsidP="002A0AF1">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2"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3"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52ED4682" w14:textId="77777777" w:rsidR="002A0AF1" w:rsidRPr="00264E74" w:rsidRDefault="002A0AF1" w:rsidP="002A0AF1">
            <w:pPr>
              <w:autoSpaceDE w:val="0"/>
              <w:autoSpaceDN w:val="0"/>
              <w:adjustRightInd w:val="0"/>
              <w:rPr>
                <w:rFonts w:ascii="Cambria" w:hAnsi="Cambria"/>
                <w:b/>
                <w:bCs/>
                <w:i/>
                <w:iCs/>
                <w:color w:val="4F81BD"/>
                <w:sz w:val="12"/>
                <w:szCs w:val="12"/>
              </w:rPr>
            </w:pPr>
          </w:p>
          <w:p w14:paraId="73B6C862" w14:textId="77777777" w:rsidR="002A0AF1" w:rsidRPr="006475F9" w:rsidRDefault="002A0AF1" w:rsidP="002A0AF1">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6324BAA" w14:textId="77777777" w:rsidR="002A0AF1" w:rsidRPr="006475F9" w:rsidRDefault="002A0AF1" w:rsidP="002A0AF1">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6A65FD69" w14:textId="195FA540" w:rsidR="00910F30" w:rsidRDefault="000B5567" w:rsidP="002A0AF1">
            <w:pPr>
              <w:autoSpaceDE w:val="0"/>
              <w:autoSpaceDN w:val="0"/>
              <w:adjustRightInd w:val="0"/>
              <w:spacing w:line="280" w:lineRule="atLeast"/>
              <w:jc w:val="both"/>
              <w:rPr>
                <w:rStyle w:val="Hyperlink"/>
                <w:rFonts w:ascii="Calibri" w:hAnsi="Calibri"/>
                <w:sz w:val="22"/>
                <w:szCs w:val="22"/>
              </w:rPr>
            </w:pPr>
            <w:hyperlink r:id="rId14" w:history="1">
              <w:r w:rsidR="002A0AF1" w:rsidRPr="001F3A97">
                <w:rPr>
                  <w:rStyle w:val="Hyperlink"/>
                  <w:rFonts w:ascii="Calibri" w:hAnsi="Calibri"/>
                  <w:sz w:val="22"/>
                  <w:szCs w:val="22"/>
                </w:rPr>
                <w:t>chens@cs.fiu.edu</w:t>
              </w:r>
            </w:hyperlink>
          </w:p>
          <w:p w14:paraId="055345EB" w14:textId="77777777" w:rsidR="002A0AF1" w:rsidRPr="002A0AF1" w:rsidRDefault="002A0AF1" w:rsidP="002A0AF1">
            <w:pPr>
              <w:autoSpaceDE w:val="0"/>
              <w:autoSpaceDN w:val="0"/>
              <w:adjustRightInd w:val="0"/>
              <w:spacing w:line="280" w:lineRule="atLeast"/>
              <w:jc w:val="both"/>
              <w:rPr>
                <w:rFonts w:ascii="Calibri" w:hAnsi="Calibri"/>
                <w:color w:val="0000FF"/>
                <w:sz w:val="22"/>
                <w:szCs w:val="22"/>
                <w:u w:val="single"/>
              </w:rPr>
            </w:pPr>
          </w:p>
          <w:p w14:paraId="65B78DF8" w14:textId="77777777" w:rsidR="00135912" w:rsidRPr="00641A6F" w:rsidRDefault="00135912" w:rsidP="00135912">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4DCE415A" w14:textId="77777777" w:rsidR="00135912" w:rsidRPr="00226133" w:rsidRDefault="000B5567" w:rsidP="00135912">
            <w:pPr>
              <w:pStyle w:val="HTMLBody"/>
              <w:autoSpaceDE/>
              <w:autoSpaceDN/>
              <w:rPr>
                <w:rFonts w:ascii="Times New Roman" w:hAnsi="Times New Roman"/>
                <w:sz w:val="22"/>
                <w:szCs w:val="22"/>
              </w:rPr>
            </w:pPr>
            <w:hyperlink r:id="rId15" w:history="1">
              <w:r w:rsidR="00135912" w:rsidRPr="00226133">
                <w:rPr>
                  <w:rStyle w:val="Hyperlink"/>
                  <w:rFonts w:ascii="Times New Roman" w:hAnsi="Times New Roman"/>
                  <w:sz w:val="22"/>
                  <w:szCs w:val="22"/>
                </w:rPr>
                <w:t>www.igi-global.com/ijmdem</w:t>
              </w:r>
            </w:hyperlink>
          </w:p>
          <w:p w14:paraId="7CAE06DD" w14:textId="77777777" w:rsidR="00135912" w:rsidRDefault="00135912" w:rsidP="00135912">
            <w:pPr>
              <w:rPr>
                <w:rFonts w:ascii="Calibri" w:hAnsi="Calibri"/>
                <w:color w:val="948A54"/>
                <w:sz w:val="22"/>
                <w:szCs w:val="22"/>
              </w:rPr>
            </w:pPr>
          </w:p>
          <w:p w14:paraId="3B4A3F13" w14:textId="77777777" w:rsidR="00135912" w:rsidRDefault="00135912" w:rsidP="00135912">
            <w:pPr>
              <w:rPr>
                <w:rFonts w:ascii="Calibri" w:hAnsi="Calibri"/>
                <w:color w:val="948A54"/>
                <w:sz w:val="22"/>
                <w:szCs w:val="22"/>
              </w:rPr>
            </w:pPr>
            <w:r>
              <w:rPr>
                <w:rFonts w:ascii="Calibri" w:hAnsi="Calibri"/>
                <w:color w:val="948A54"/>
                <w:sz w:val="22"/>
                <w:szCs w:val="22"/>
              </w:rPr>
              <w:t xml:space="preserve">submission: </w:t>
            </w:r>
            <w:hyperlink r:id="rId16" w:history="1">
              <w:r w:rsidRPr="00825642">
                <w:rPr>
                  <w:rStyle w:val="Hyperlink"/>
                  <w:sz w:val="22"/>
                  <w:szCs w:val="22"/>
                </w:rPr>
                <w:t>http://www.igi-global.com/authorseditors/titlesubmission/newproject.aspx</w:t>
              </w:r>
            </w:hyperlink>
          </w:p>
          <w:p w14:paraId="2A62A03C"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24A9D997"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230D4DC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Content understanding and analytics</w:t>
            </w:r>
          </w:p>
          <w:p w14:paraId="506C74B3"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6BC5C879"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Deep learning/machine learning/data mining</w:t>
            </w:r>
          </w:p>
          <w:p w14:paraId="1DA8B4C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Internet of multimedia things </w:t>
            </w:r>
          </w:p>
          <w:p w14:paraId="6C2D1D9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19D468F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Mobile media </w:t>
            </w:r>
          </w:p>
          <w:p w14:paraId="04CBC08C"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applications</w:t>
            </w:r>
          </w:p>
          <w:p w14:paraId="17A6752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engineering</w:t>
            </w:r>
          </w:p>
          <w:p w14:paraId="67E93F25"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modeling</w:t>
            </w:r>
          </w:p>
          <w:p w14:paraId="7A28507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77A315BA"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46858B9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systems and infrastructures</w:t>
            </w:r>
          </w:p>
          <w:p w14:paraId="0C47EB0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New standards </w:t>
            </w:r>
          </w:p>
          <w:p w14:paraId="3E114676" w14:textId="77777777" w:rsidR="00135912" w:rsidRPr="00620B8F" w:rsidRDefault="00135912" w:rsidP="00135912">
            <w:pPr>
              <w:numPr>
                <w:ilvl w:val="0"/>
                <w:numId w:val="6"/>
              </w:numPr>
              <w:rPr>
                <w:color w:val="000000"/>
                <w:sz w:val="22"/>
                <w:szCs w:val="22"/>
              </w:rPr>
            </w:pPr>
            <w:r w:rsidRPr="00943E06">
              <w:rPr>
                <w:rFonts w:ascii="Calibri" w:hAnsi="Calibri"/>
                <w:color w:val="948A54"/>
                <w:sz w:val="22"/>
                <w:szCs w:val="22"/>
              </w:rPr>
              <w:t>Security support for multimedia data</w:t>
            </w:r>
          </w:p>
          <w:p w14:paraId="37C8F68F" w14:textId="77777777" w:rsidR="00620B8F" w:rsidRPr="00943E06" w:rsidRDefault="00620B8F" w:rsidP="00620B8F">
            <w:pPr>
              <w:ind w:left="360"/>
              <w:rPr>
                <w:color w:val="000000"/>
                <w:sz w:val="22"/>
                <w:szCs w:val="22"/>
              </w:rPr>
            </w:pPr>
          </w:p>
          <w:p w14:paraId="33A78FAF" w14:textId="77777777" w:rsidR="00135912" w:rsidRPr="006475F9" w:rsidRDefault="00135912" w:rsidP="00135912">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E400E35" w14:textId="77777777" w:rsidR="00AE1B40" w:rsidRPr="00135912" w:rsidRDefault="00135912" w:rsidP="005C5285">
            <w:pPr>
              <w:ind w:right="-73"/>
              <w:rPr>
                <w:rFonts w:ascii="Calibri" w:hAnsi="Calibri"/>
                <w:iCs/>
                <w:color w:val="948A54"/>
                <w:sz w:val="22"/>
                <w:szCs w:val="22"/>
              </w:rPr>
            </w:pPr>
            <w:r>
              <w:rPr>
                <w:rFonts w:ascii="Calibri" w:hAnsi="Calibri"/>
                <w:color w:val="948A54"/>
                <w:sz w:val="22"/>
                <w:szCs w:val="22"/>
              </w:rPr>
              <w:lastRenderedPageBreak/>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tc>
      </w:tr>
      <w:tr w:rsidR="00396469" w14:paraId="45F99F25" w14:textId="77777777" w:rsidTr="00D81E04">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DD070C6" w14:textId="24E98A6E" w:rsidR="00396469" w:rsidRDefault="00396469" w:rsidP="00D81E04">
            <w:pPr>
              <w:ind w:right="-73"/>
              <w:jc w:val="center"/>
              <w:rPr>
                <w:b/>
                <w:bCs/>
                <w:color w:val="000000"/>
                <w:sz w:val="28"/>
                <w:szCs w:val="28"/>
              </w:rPr>
            </w:pPr>
            <w:r w:rsidRPr="00396469">
              <w:rPr>
                <w:b/>
                <w:bCs/>
                <w:color w:val="000000"/>
                <w:sz w:val="28"/>
                <w:szCs w:val="28"/>
              </w:rPr>
              <w:lastRenderedPageBreak/>
              <w:t>NSF Funding Opportunities &amp; Call for Panel Members</w:t>
            </w:r>
          </w:p>
          <w:p w14:paraId="4426FF33" w14:textId="1B73F673" w:rsidR="00396469" w:rsidRPr="00396469" w:rsidRDefault="00396469" w:rsidP="00396469">
            <w:pPr>
              <w:pStyle w:val="PlainText"/>
              <w:rPr>
                <w:rFonts w:cs="Times New Roman"/>
                <w:color w:val="948A54"/>
                <w:szCs w:val="22"/>
              </w:rPr>
            </w:pPr>
            <w:r w:rsidRPr="00396469">
              <w:rPr>
                <w:rFonts w:cs="Times New Roman"/>
                <w:color w:val="948A54"/>
                <w:szCs w:val="22"/>
              </w:rPr>
              <w:t>US NSF IIS (Information and Intelligent Systems) Division has revised its solicitation. Multimedia related topics are more explicitly specified in 2</w:t>
            </w:r>
            <w:r>
              <w:rPr>
                <w:rFonts w:cs="Times New Roman"/>
                <w:color w:val="948A54"/>
                <w:szCs w:val="22"/>
              </w:rPr>
              <w:t xml:space="preserve"> </w:t>
            </w:r>
            <w:r w:rsidRPr="00396469">
              <w:rPr>
                <w:rFonts w:cs="Times New Roman"/>
                <w:color w:val="948A54"/>
                <w:szCs w:val="22"/>
              </w:rPr>
              <w:t>programs: Human Centered Computing (HCC – name changed now) and Information Integration and Informatics (III). For details, please see the</w:t>
            </w:r>
            <w:r>
              <w:rPr>
                <w:rFonts w:cs="Times New Roman"/>
                <w:color w:val="948A54"/>
                <w:szCs w:val="22"/>
              </w:rPr>
              <w:t xml:space="preserve"> s</w:t>
            </w:r>
            <w:r w:rsidRPr="00396469">
              <w:rPr>
                <w:rFonts w:cs="Times New Roman"/>
                <w:color w:val="948A54"/>
                <w:szCs w:val="22"/>
              </w:rPr>
              <w:t>olicitations at the following links.</w:t>
            </w:r>
          </w:p>
          <w:p w14:paraId="27191C46" w14:textId="77777777" w:rsidR="00396469" w:rsidRPr="00396469" w:rsidRDefault="00396469" w:rsidP="00396469">
            <w:pPr>
              <w:pStyle w:val="PlainText"/>
              <w:rPr>
                <w:rFonts w:cs="Times New Roman"/>
                <w:color w:val="948A54"/>
                <w:szCs w:val="22"/>
              </w:rPr>
            </w:pPr>
          </w:p>
          <w:p w14:paraId="095E6D9E" w14:textId="77777777" w:rsidR="00396469" w:rsidRPr="00396469" w:rsidRDefault="000B5567" w:rsidP="00396469">
            <w:pPr>
              <w:pStyle w:val="PlainText"/>
              <w:rPr>
                <w:rFonts w:cs="Times New Roman"/>
                <w:color w:val="948A54"/>
                <w:szCs w:val="22"/>
              </w:rPr>
            </w:pPr>
            <w:hyperlink r:id="rId17" w:history="1">
              <w:r w:rsidR="00396469" w:rsidRPr="00396469">
                <w:rPr>
                  <w:rFonts w:cs="Times New Roman"/>
                  <w:color w:val="948A54"/>
                  <w:szCs w:val="22"/>
                </w:rPr>
                <w:t>https://www.nsf.gov/funding/pgm_summ.jsp?pims_id=504958</w:t>
              </w:r>
            </w:hyperlink>
          </w:p>
          <w:p w14:paraId="06A0051E" w14:textId="77777777" w:rsidR="00396469" w:rsidRPr="00396469" w:rsidRDefault="00396469" w:rsidP="00396469">
            <w:pPr>
              <w:pStyle w:val="PlainText"/>
              <w:rPr>
                <w:rFonts w:cs="Times New Roman"/>
                <w:color w:val="948A54"/>
                <w:szCs w:val="22"/>
              </w:rPr>
            </w:pPr>
          </w:p>
          <w:p w14:paraId="60D8857C" w14:textId="104C295A" w:rsidR="00396469" w:rsidRDefault="000B5567" w:rsidP="00396469">
            <w:pPr>
              <w:ind w:right="-73"/>
              <w:jc w:val="both"/>
              <w:rPr>
                <w:rFonts w:ascii="Calibri" w:eastAsiaTheme="minorHAnsi" w:hAnsi="Calibri"/>
                <w:color w:val="948A54"/>
                <w:sz w:val="22"/>
                <w:szCs w:val="22"/>
              </w:rPr>
            </w:pPr>
            <w:hyperlink r:id="rId18" w:history="1">
              <w:r w:rsidR="00396469" w:rsidRPr="00396469">
                <w:rPr>
                  <w:rFonts w:ascii="Calibri" w:eastAsiaTheme="minorHAnsi" w:hAnsi="Calibri"/>
                  <w:color w:val="948A54"/>
                  <w:sz w:val="22"/>
                  <w:szCs w:val="22"/>
                </w:rPr>
                <w:t>https://www.nsf.gov/funding/pgm_summ.jsp?pims_id=503303</w:t>
              </w:r>
            </w:hyperlink>
          </w:p>
          <w:p w14:paraId="54DB1B64" w14:textId="74B69FEB" w:rsidR="00396469" w:rsidRDefault="00396469" w:rsidP="00396469">
            <w:pPr>
              <w:ind w:right="-73"/>
              <w:jc w:val="both"/>
              <w:rPr>
                <w:rFonts w:ascii="Calibri" w:eastAsiaTheme="minorHAnsi" w:hAnsi="Calibri"/>
                <w:color w:val="948A54"/>
                <w:sz w:val="22"/>
                <w:szCs w:val="22"/>
              </w:rPr>
            </w:pPr>
          </w:p>
          <w:p w14:paraId="6EE468F1" w14:textId="774A0913" w:rsidR="00396469" w:rsidRPr="00396469" w:rsidRDefault="00396469" w:rsidP="00396469">
            <w:pPr>
              <w:pStyle w:val="PlainText"/>
              <w:rPr>
                <w:color w:val="948A54"/>
                <w:szCs w:val="22"/>
              </w:rPr>
            </w:pPr>
            <w:proofErr w:type="gramStart"/>
            <w:r>
              <w:rPr>
                <w:color w:val="948A54"/>
                <w:szCs w:val="22"/>
              </w:rPr>
              <w:t>Also</w:t>
            </w:r>
            <w:proofErr w:type="gramEnd"/>
            <w:r>
              <w:rPr>
                <w:color w:val="948A54"/>
                <w:szCs w:val="22"/>
              </w:rPr>
              <w:t xml:space="preserve"> </w:t>
            </w:r>
            <w:r w:rsidRPr="00396469">
              <w:rPr>
                <w:color w:val="948A54"/>
                <w:szCs w:val="22"/>
              </w:rPr>
              <w:t>if you are interested in serving on NSF Panels for Human Centered Computing (HCC), please reach out to:</w:t>
            </w:r>
            <w:r>
              <w:rPr>
                <w:color w:val="948A54"/>
                <w:szCs w:val="22"/>
              </w:rPr>
              <w:t xml:space="preserve"> </w:t>
            </w:r>
            <w:r w:rsidRPr="00396469">
              <w:rPr>
                <w:color w:val="948A54"/>
                <w:szCs w:val="22"/>
              </w:rPr>
              <w:t>Balakrishnan (Prabha) Prabhakaran</w:t>
            </w:r>
            <w:r>
              <w:rPr>
                <w:color w:val="948A54"/>
                <w:szCs w:val="22"/>
              </w:rPr>
              <w:t xml:space="preserve"> &lt;</w:t>
            </w:r>
            <w:hyperlink r:id="rId19" w:history="1">
              <w:r w:rsidRPr="000A1B7A">
                <w:rPr>
                  <w:rStyle w:val="Hyperlink"/>
                  <w:szCs w:val="22"/>
                </w:rPr>
                <w:t>bprabhak@nsf.gov</w:t>
              </w:r>
            </w:hyperlink>
            <w:r>
              <w:rPr>
                <w:color w:val="948A54"/>
                <w:szCs w:val="22"/>
              </w:rPr>
              <w:t xml:space="preserve">&gt;. </w:t>
            </w:r>
            <w:r w:rsidRPr="00396469">
              <w:rPr>
                <w:color w:val="948A54"/>
                <w:szCs w:val="22"/>
              </w:rPr>
              <w:t xml:space="preserve">Your CV and/or a link to your home page will be very helpful. </w:t>
            </w:r>
          </w:p>
          <w:p w14:paraId="4B9ADAE3" w14:textId="77777777" w:rsidR="00396469" w:rsidRPr="00396469" w:rsidRDefault="00396469" w:rsidP="00396469">
            <w:pPr>
              <w:pStyle w:val="PlainText"/>
              <w:rPr>
                <w:color w:val="948A54"/>
                <w:szCs w:val="22"/>
              </w:rPr>
            </w:pPr>
          </w:p>
          <w:p w14:paraId="1D21FD59" w14:textId="6E4B25BF" w:rsidR="00396469" w:rsidRPr="00396469" w:rsidRDefault="00396469" w:rsidP="00396469">
            <w:pPr>
              <w:pStyle w:val="PlainText"/>
              <w:rPr>
                <w:color w:val="948A54"/>
                <w:szCs w:val="22"/>
              </w:rPr>
            </w:pPr>
            <w:r w:rsidRPr="00396469">
              <w:rPr>
                <w:color w:val="948A54"/>
                <w:szCs w:val="22"/>
              </w:rPr>
              <w:t>Please note that you can reach out to Program Directors in other relevant programs (such as III or RI) for serving in their panels. Typically, serving in panels is a great experience (especially, if you have not served on one before) and very rewarding, and a wonderful way of serving your own research community too.</w:t>
            </w:r>
          </w:p>
          <w:p w14:paraId="2FA77328" w14:textId="77777777" w:rsidR="00396469" w:rsidRDefault="00396469" w:rsidP="00396469">
            <w:pPr>
              <w:ind w:right="-73"/>
              <w:jc w:val="both"/>
              <w:rPr>
                <w:sz w:val="6"/>
                <w:szCs w:val="6"/>
              </w:rPr>
            </w:pPr>
          </w:p>
        </w:tc>
      </w:tr>
      <w:tr w:rsidR="00396469" w14:paraId="7DF79FD8" w14:textId="77777777" w:rsidTr="00D81E04">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7087808" w14:textId="77777777" w:rsidR="00396469" w:rsidRDefault="00396469" w:rsidP="00D81E04">
            <w:pPr>
              <w:ind w:right="-73"/>
              <w:jc w:val="center"/>
              <w:rPr>
                <w:b/>
                <w:bCs/>
                <w:color w:val="000000"/>
                <w:sz w:val="28"/>
                <w:szCs w:val="28"/>
              </w:rPr>
            </w:pPr>
            <w:r w:rsidRPr="00396469">
              <w:rPr>
                <w:b/>
                <w:bCs/>
                <w:color w:val="000000"/>
                <w:sz w:val="28"/>
                <w:szCs w:val="28"/>
              </w:rPr>
              <w:t>2021 IEEE TCMC Call for Awards</w:t>
            </w:r>
          </w:p>
          <w:p w14:paraId="0B12AD31" w14:textId="77777777" w:rsidR="00971DB3" w:rsidRPr="00D355CA" w:rsidRDefault="00971DB3" w:rsidP="00971DB3">
            <w:pPr>
              <w:pStyle w:val="ListParagraph"/>
              <w:numPr>
                <w:ilvl w:val="0"/>
                <w:numId w:val="10"/>
              </w:numPr>
              <w:spacing w:after="160" w:line="252" w:lineRule="auto"/>
              <w:ind w:left="360"/>
              <w:jc w:val="both"/>
              <w:rPr>
                <w:rFonts w:ascii="Calibri" w:hAnsi="Calibri"/>
                <w:color w:val="948A54"/>
                <w:sz w:val="22"/>
                <w:szCs w:val="22"/>
              </w:rPr>
            </w:pPr>
            <w:r w:rsidRPr="00D355CA">
              <w:rPr>
                <w:rFonts w:ascii="Calibri" w:hAnsi="Calibri"/>
                <w:b/>
                <w:color w:val="948A54"/>
                <w:sz w:val="22"/>
                <w:szCs w:val="22"/>
                <w:u w:val="single"/>
              </w:rPr>
              <w:t>IEEE TCMC Rising Star Award</w:t>
            </w:r>
            <w:r w:rsidRPr="00D355CA">
              <w:rPr>
                <w:rFonts w:ascii="Calibri" w:hAnsi="Calibri"/>
                <w:color w:val="948A54"/>
                <w:sz w:val="22"/>
                <w:szCs w:val="22"/>
              </w:rPr>
              <w:t>: This award is based on an individual's whole body of work in the first 5 years after the PhD. The award aims to promote current multimedia computing researchers as they create their career.</w:t>
            </w:r>
          </w:p>
          <w:p w14:paraId="668AE04E" w14:textId="77777777" w:rsidR="00971DB3" w:rsidRPr="00D355CA" w:rsidRDefault="00971DB3" w:rsidP="00971DB3">
            <w:pPr>
              <w:ind w:left="360"/>
              <w:jc w:val="both"/>
              <w:rPr>
                <w:rFonts w:ascii="Calibri" w:hAnsi="Calibri"/>
                <w:b/>
                <w:color w:val="948A54"/>
                <w:sz w:val="22"/>
                <w:szCs w:val="22"/>
              </w:rPr>
            </w:pPr>
            <w:r w:rsidRPr="00D355CA">
              <w:rPr>
                <w:rFonts w:ascii="Calibri" w:hAnsi="Calibri"/>
                <w:b/>
                <w:color w:val="948A54"/>
                <w:sz w:val="22"/>
                <w:szCs w:val="22"/>
              </w:rPr>
              <w:t xml:space="preserve">Eligibility </w:t>
            </w:r>
          </w:p>
          <w:p w14:paraId="78CBF051" w14:textId="0E199C5B" w:rsidR="00971DB3" w:rsidRPr="00D355CA" w:rsidRDefault="00971DB3" w:rsidP="00971DB3">
            <w:pPr>
              <w:ind w:left="360"/>
              <w:jc w:val="both"/>
              <w:rPr>
                <w:rFonts w:ascii="Calibri" w:hAnsi="Calibri"/>
                <w:color w:val="948A54"/>
                <w:sz w:val="22"/>
                <w:szCs w:val="22"/>
              </w:rPr>
            </w:pPr>
            <w:r w:rsidRPr="00D355CA">
              <w:rPr>
                <w:rFonts w:ascii="Calibri" w:hAnsi="Calibri"/>
                <w:color w:val="948A54"/>
                <w:sz w:val="22"/>
                <w:szCs w:val="22"/>
              </w:rPr>
              <w:t>The candidate should have completed all the requirements for the PhD no earlier than 5 years before December 31 of the previous calendar year, i.e., December 31, 201</w:t>
            </w:r>
            <w:r>
              <w:rPr>
                <w:rFonts w:ascii="Calibri" w:hAnsi="Calibri"/>
                <w:color w:val="948A54"/>
                <w:sz w:val="22"/>
                <w:szCs w:val="22"/>
              </w:rPr>
              <w:t>5</w:t>
            </w:r>
            <w:r w:rsidRPr="00D355CA">
              <w:rPr>
                <w:rFonts w:ascii="Calibri" w:hAnsi="Calibri"/>
                <w:color w:val="948A54"/>
                <w:sz w:val="22"/>
                <w:szCs w:val="22"/>
              </w:rPr>
              <w:t xml:space="preserve"> for the year 20</w:t>
            </w:r>
            <w:r>
              <w:rPr>
                <w:rFonts w:ascii="Calibri" w:hAnsi="Calibri"/>
                <w:color w:val="948A54"/>
                <w:sz w:val="22"/>
                <w:szCs w:val="22"/>
              </w:rPr>
              <w:t>2</w:t>
            </w:r>
            <w:r w:rsidRPr="00D355CA">
              <w:rPr>
                <w:rFonts w:ascii="Calibri" w:hAnsi="Calibri"/>
                <w:color w:val="948A54"/>
                <w:sz w:val="22"/>
                <w:szCs w:val="22"/>
              </w:rPr>
              <w:t>1 awards. The candidate can be any IEEE TCMC member except the current officers of IEEE TCMC and members of the IEEE TCMC Awards Committee.</w:t>
            </w:r>
          </w:p>
          <w:p w14:paraId="42CF476A" w14:textId="77777777" w:rsidR="00971DB3" w:rsidRPr="00D355CA" w:rsidRDefault="00971DB3" w:rsidP="00971DB3">
            <w:pPr>
              <w:ind w:left="360"/>
              <w:jc w:val="both"/>
              <w:rPr>
                <w:rFonts w:ascii="Calibri" w:hAnsi="Calibri"/>
                <w:color w:val="948A54"/>
                <w:sz w:val="22"/>
                <w:szCs w:val="22"/>
              </w:rPr>
            </w:pPr>
          </w:p>
          <w:p w14:paraId="24F38E3E" w14:textId="77777777" w:rsidR="00971DB3" w:rsidRPr="00D355CA" w:rsidRDefault="00971DB3" w:rsidP="00971DB3">
            <w:pPr>
              <w:ind w:left="360"/>
              <w:jc w:val="both"/>
              <w:rPr>
                <w:rFonts w:ascii="Calibri" w:hAnsi="Calibri"/>
                <w:b/>
                <w:color w:val="948A54"/>
                <w:sz w:val="22"/>
                <w:szCs w:val="22"/>
              </w:rPr>
            </w:pPr>
            <w:r w:rsidRPr="00D355CA">
              <w:rPr>
                <w:rFonts w:ascii="Calibri" w:hAnsi="Calibri"/>
                <w:b/>
                <w:color w:val="948A54"/>
                <w:sz w:val="22"/>
                <w:szCs w:val="22"/>
              </w:rPr>
              <w:t xml:space="preserve">Nomination Process </w:t>
            </w:r>
          </w:p>
          <w:p w14:paraId="2EA4A71B" w14:textId="50E40884" w:rsidR="00971DB3" w:rsidRPr="00D355CA" w:rsidRDefault="00971DB3" w:rsidP="00971DB3">
            <w:pPr>
              <w:ind w:left="360"/>
              <w:jc w:val="both"/>
              <w:rPr>
                <w:rFonts w:ascii="Calibri" w:hAnsi="Calibri"/>
                <w:color w:val="948A54"/>
                <w:sz w:val="22"/>
                <w:szCs w:val="22"/>
              </w:rPr>
            </w:pPr>
            <w:r w:rsidRPr="00D355CA">
              <w:rPr>
                <w:rFonts w:ascii="Calibri" w:hAnsi="Calibri"/>
                <w:color w:val="948A54"/>
                <w:sz w:val="22"/>
                <w:szCs w:val="22"/>
              </w:rPr>
              <w:t>Anyone in the field can nominate one person (self-nominations are excluded). Nominations should include a proposed citation (up to 25 words) and a detailed statement to justify the nomination (500 words or less). Three supporting letters should be submitted. The letters need to address the significance of the contributions cited in the nomination.</w:t>
            </w:r>
            <w:r>
              <w:rPr>
                <w:color w:val="000000"/>
              </w:rPr>
              <w:t xml:space="preserve"> </w:t>
            </w:r>
            <w:r w:rsidRPr="00971DB3">
              <w:rPr>
                <w:rFonts w:ascii="Calibri" w:hAnsi="Calibri"/>
                <w:color w:val="948A54"/>
                <w:sz w:val="22"/>
                <w:szCs w:val="22"/>
              </w:rPr>
              <w:t xml:space="preserve">For the award year 2021, the nomination deadline will be </w:t>
            </w:r>
            <w:r w:rsidRPr="00971DB3">
              <w:rPr>
                <w:rFonts w:ascii="Calibri" w:hAnsi="Calibri"/>
                <w:b/>
                <w:color w:val="000000" w:themeColor="text1"/>
                <w:sz w:val="22"/>
                <w:szCs w:val="22"/>
              </w:rPr>
              <w:t>1 December 2020</w:t>
            </w:r>
            <w:r w:rsidRPr="00971DB3">
              <w:rPr>
                <w:rFonts w:ascii="Calibri" w:hAnsi="Calibri"/>
                <w:color w:val="948A54"/>
                <w:sz w:val="22"/>
                <w:szCs w:val="22"/>
              </w:rPr>
              <w:t>.</w:t>
            </w:r>
            <w:r w:rsidRPr="00D355CA">
              <w:rPr>
                <w:rFonts w:ascii="Calibri" w:hAnsi="Calibri"/>
                <w:color w:val="948A54"/>
                <w:sz w:val="22"/>
                <w:szCs w:val="22"/>
              </w:rPr>
              <w:t xml:space="preserve"> Please include a detailed CV for nominee in the nomination. Nominations that did not result in an award can be resubmitted or updated in subsequent years as long as the eligibility conditions for the award still hold. The Awards Committee will evaluate all nominations and decide on zero or more winners.</w:t>
            </w:r>
          </w:p>
          <w:p w14:paraId="7DAB94B1" w14:textId="77777777" w:rsidR="00971DB3" w:rsidRPr="00D355CA" w:rsidRDefault="00971DB3" w:rsidP="00971DB3">
            <w:pPr>
              <w:ind w:left="360"/>
              <w:jc w:val="both"/>
              <w:rPr>
                <w:rFonts w:ascii="Calibri" w:hAnsi="Calibri"/>
                <w:color w:val="948A54"/>
                <w:sz w:val="22"/>
                <w:szCs w:val="22"/>
              </w:rPr>
            </w:pPr>
          </w:p>
          <w:p w14:paraId="3A743AFE" w14:textId="77777777" w:rsidR="00971DB3" w:rsidRPr="00D355CA" w:rsidRDefault="00971DB3" w:rsidP="00971DB3">
            <w:pPr>
              <w:pStyle w:val="ListParagraph"/>
              <w:numPr>
                <w:ilvl w:val="0"/>
                <w:numId w:val="10"/>
              </w:numPr>
              <w:spacing w:after="160" w:line="252" w:lineRule="auto"/>
              <w:ind w:left="360"/>
              <w:jc w:val="both"/>
              <w:rPr>
                <w:rFonts w:ascii="Calibri" w:hAnsi="Calibri"/>
                <w:color w:val="948A54"/>
                <w:sz w:val="22"/>
                <w:szCs w:val="22"/>
              </w:rPr>
            </w:pPr>
            <w:r w:rsidRPr="00D355CA">
              <w:rPr>
                <w:rFonts w:ascii="Calibri" w:hAnsi="Calibri"/>
                <w:b/>
                <w:color w:val="948A54"/>
                <w:sz w:val="22"/>
                <w:szCs w:val="22"/>
                <w:u w:val="single"/>
              </w:rPr>
              <w:lastRenderedPageBreak/>
              <w:t>IEEE TCMC Mid-Term Career Award</w:t>
            </w:r>
            <w:r w:rsidRPr="00D355CA">
              <w:rPr>
                <w:rFonts w:ascii="Calibri" w:hAnsi="Calibri"/>
                <w:color w:val="948A54"/>
                <w:sz w:val="22"/>
                <w:szCs w:val="22"/>
              </w:rPr>
              <w:t>: This award recognizes mid-career multimedia computing researchers who have made at least 5 to 15 years of outstanding contributions to the field in terms of one or more of the following: (1) Research (2) Industry Practice (3) Societal Impact.</w:t>
            </w:r>
          </w:p>
          <w:p w14:paraId="1808034F" w14:textId="77777777" w:rsidR="00971DB3" w:rsidRPr="00D355CA" w:rsidRDefault="00971DB3" w:rsidP="00971DB3">
            <w:pPr>
              <w:ind w:left="360"/>
              <w:jc w:val="both"/>
              <w:rPr>
                <w:rFonts w:ascii="Calibri" w:hAnsi="Calibri"/>
                <w:b/>
                <w:color w:val="948A54"/>
                <w:sz w:val="22"/>
                <w:szCs w:val="22"/>
              </w:rPr>
            </w:pPr>
            <w:r w:rsidRPr="00D355CA">
              <w:rPr>
                <w:rFonts w:ascii="Calibri" w:hAnsi="Calibri"/>
                <w:b/>
                <w:color w:val="948A54"/>
                <w:sz w:val="22"/>
                <w:szCs w:val="22"/>
              </w:rPr>
              <w:t xml:space="preserve">Eligibility </w:t>
            </w:r>
          </w:p>
          <w:p w14:paraId="0673A9CC" w14:textId="77777777" w:rsidR="00971DB3" w:rsidRPr="00D355CA" w:rsidRDefault="00971DB3" w:rsidP="00971DB3">
            <w:pPr>
              <w:ind w:left="360"/>
              <w:jc w:val="both"/>
              <w:rPr>
                <w:rFonts w:ascii="Calibri" w:hAnsi="Calibri"/>
                <w:color w:val="948A54"/>
                <w:sz w:val="22"/>
                <w:szCs w:val="22"/>
              </w:rPr>
            </w:pPr>
            <w:r w:rsidRPr="00D355CA">
              <w:rPr>
                <w:rFonts w:ascii="Calibri" w:hAnsi="Calibri"/>
                <w:color w:val="948A54"/>
                <w:sz w:val="22"/>
                <w:szCs w:val="22"/>
              </w:rPr>
              <w:t>The candidate(s) can be any IEEE TCMC member except the current officers of IEEE TCMC and members of the IEEE TCMC Awards Committee.</w:t>
            </w:r>
          </w:p>
          <w:p w14:paraId="1E459E26" w14:textId="77777777" w:rsidR="00971DB3" w:rsidRPr="00D355CA" w:rsidRDefault="00971DB3" w:rsidP="00971DB3">
            <w:pPr>
              <w:ind w:left="360"/>
              <w:jc w:val="both"/>
              <w:rPr>
                <w:rFonts w:ascii="Calibri" w:hAnsi="Calibri"/>
                <w:color w:val="948A54"/>
                <w:sz w:val="22"/>
                <w:szCs w:val="22"/>
              </w:rPr>
            </w:pPr>
          </w:p>
          <w:p w14:paraId="6FD0E3A1" w14:textId="77777777" w:rsidR="00971DB3" w:rsidRPr="00D355CA" w:rsidRDefault="00971DB3" w:rsidP="00971DB3">
            <w:pPr>
              <w:ind w:left="360"/>
              <w:jc w:val="both"/>
              <w:rPr>
                <w:rFonts w:ascii="Calibri" w:hAnsi="Calibri"/>
                <w:b/>
                <w:color w:val="948A54"/>
                <w:sz w:val="22"/>
                <w:szCs w:val="22"/>
              </w:rPr>
            </w:pPr>
            <w:r w:rsidRPr="00D355CA">
              <w:rPr>
                <w:rFonts w:ascii="Calibri" w:hAnsi="Calibri"/>
                <w:b/>
                <w:color w:val="948A54"/>
                <w:sz w:val="22"/>
                <w:szCs w:val="22"/>
              </w:rPr>
              <w:t xml:space="preserve">Nomination Process </w:t>
            </w:r>
          </w:p>
          <w:p w14:paraId="3BB990CC" w14:textId="62E64873" w:rsidR="00971DB3" w:rsidRPr="00D355CA" w:rsidRDefault="00971DB3" w:rsidP="00971DB3">
            <w:pPr>
              <w:ind w:left="360"/>
              <w:jc w:val="both"/>
              <w:rPr>
                <w:rFonts w:ascii="Calibri" w:hAnsi="Calibri"/>
                <w:color w:val="948A54"/>
                <w:sz w:val="22"/>
                <w:szCs w:val="22"/>
              </w:rPr>
            </w:pPr>
            <w:r w:rsidRPr="00D355CA">
              <w:rPr>
                <w:rFonts w:ascii="Calibri" w:hAnsi="Calibri"/>
                <w:color w:val="948A54"/>
                <w:sz w:val="22"/>
                <w:szCs w:val="22"/>
              </w:rPr>
              <w:t>Anyone in the field can put forward a nomination (self-nominations are excluded). Nominations should include a proposed citation (up to 25 words) and a detailed statement to justify the nomination (500 words or less). The nomination should explicitly indicate the specific nature of the contributions. Three supporting letters should be submitted. The letters need to address the significance of the contributions cited in the nomination.</w:t>
            </w:r>
            <w:r>
              <w:rPr>
                <w:rFonts w:ascii="Calibri" w:hAnsi="Calibri"/>
                <w:color w:val="948A54"/>
                <w:sz w:val="22"/>
                <w:szCs w:val="22"/>
              </w:rPr>
              <w:t xml:space="preserve"> </w:t>
            </w:r>
            <w:r w:rsidRPr="00971DB3">
              <w:rPr>
                <w:rFonts w:ascii="Calibri" w:hAnsi="Calibri"/>
                <w:color w:val="948A54"/>
                <w:sz w:val="22"/>
                <w:szCs w:val="22"/>
              </w:rPr>
              <w:t xml:space="preserve">For the award year 2021, the nomination deadline will be </w:t>
            </w:r>
            <w:r w:rsidRPr="00971DB3">
              <w:rPr>
                <w:rFonts w:ascii="Calibri" w:hAnsi="Calibri"/>
                <w:b/>
                <w:color w:val="000000" w:themeColor="text1"/>
                <w:sz w:val="22"/>
                <w:szCs w:val="22"/>
              </w:rPr>
              <w:t>1 December 2020</w:t>
            </w:r>
            <w:r w:rsidRPr="00971DB3">
              <w:rPr>
                <w:rFonts w:ascii="Calibri" w:hAnsi="Calibri"/>
                <w:color w:val="948A54"/>
                <w:sz w:val="22"/>
                <w:szCs w:val="22"/>
              </w:rPr>
              <w:t>.</w:t>
            </w:r>
            <w:r w:rsidRPr="00D355CA">
              <w:rPr>
                <w:rFonts w:ascii="Calibri" w:hAnsi="Calibri"/>
                <w:color w:val="948A54"/>
                <w:sz w:val="22"/>
                <w:szCs w:val="22"/>
              </w:rPr>
              <w:t xml:space="preserve"> Please include a detailed CV for the nominee in the nomination. Nominations that did not result in an award can be resubmitted or updated in subsequent years. The Awards Committee will evaluate all nominations and decide on zero or more winners.</w:t>
            </w:r>
          </w:p>
          <w:p w14:paraId="58F4BEF2" w14:textId="77777777" w:rsidR="00971DB3" w:rsidRPr="00D355CA" w:rsidRDefault="00971DB3" w:rsidP="00971DB3">
            <w:pPr>
              <w:ind w:left="360"/>
              <w:jc w:val="both"/>
              <w:rPr>
                <w:rFonts w:ascii="Calibri" w:hAnsi="Calibri"/>
                <w:color w:val="948A54"/>
                <w:sz w:val="22"/>
                <w:szCs w:val="22"/>
              </w:rPr>
            </w:pPr>
          </w:p>
          <w:p w14:paraId="404E25C7" w14:textId="77777777" w:rsidR="00971DB3" w:rsidRPr="00D355CA" w:rsidRDefault="00971DB3" w:rsidP="00971DB3">
            <w:pPr>
              <w:pStyle w:val="ListParagraph"/>
              <w:numPr>
                <w:ilvl w:val="0"/>
                <w:numId w:val="10"/>
              </w:numPr>
              <w:spacing w:after="160" w:line="252" w:lineRule="auto"/>
              <w:ind w:left="360"/>
              <w:jc w:val="both"/>
              <w:rPr>
                <w:rFonts w:ascii="Calibri" w:hAnsi="Calibri"/>
                <w:color w:val="948A54"/>
                <w:sz w:val="22"/>
                <w:szCs w:val="22"/>
              </w:rPr>
            </w:pPr>
            <w:r w:rsidRPr="00D355CA">
              <w:rPr>
                <w:rFonts w:ascii="Calibri" w:hAnsi="Calibri"/>
                <w:b/>
                <w:color w:val="948A54"/>
                <w:sz w:val="22"/>
                <w:szCs w:val="22"/>
                <w:u w:val="single"/>
              </w:rPr>
              <w:t>IEEE TCMC Impact Award</w:t>
            </w:r>
            <w:r w:rsidRPr="00D355CA">
              <w:rPr>
                <w:rFonts w:ascii="Calibri" w:hAnsi="Calibri"/>
                <w:color w:val="948A54"/>
                <w:sz w:val="22"/>
                <w:szCs w:val="22"/>
              </w:rPr>
              <w:t>: This award recognizes multimedia computing researchers who have made at least 15 years of outstanding contributions to the field in terms of one or more of the following: (1) Research (2) Industry Practice (3) Societal Impact.</w:t>
            </w:r>
          </w:p>
          <w:p w14:paraId="110C114C" w14:textId="77777777" w:rsidR="00971DB3" w:rsidRPr="00D355CA" w:rsidRDefault="00971DB3" w:rsidP="00971DB3">
            <w:pPr>
              <w:ind w:left="360"/>
              <w:jc w:val="both"/>
              <w:rPr>
                <w:rFonts w:ascii="Calibri" w:hAnsi="Calibri"/>
                <w:b/>
                <w:color w:val="948A54"/>
                <w:sz w:val="22"/>
                <w:szCs w:val="22"/>
              </w:rPr>
            </w:pPr>
            <w:r w:rsidRPr="00D355CA">
              <w:rPr>
                <w:rFonts w:ascii="Calibri" w:hAnsi="Calibri"/>
                <w:b/>
                <w:color w:val="948A54"/>
                <w:sz w:val="22"/>
                <w:szCs w:val="22"/>
              </w:rPr>
              <w:t xml:space="preserve">Eligibility </w:t>
            </w:r>
          </w:p>
          <w:p w14:paraId="17004776" w14:textId="77777777" w:rsidR="00971DB3" w:rsidRPr="00D355CA" w:rsidRDefault="00971DB3" w:rsidP="00971DB3">
            <w:pPr>
              <w:ind w:left="360"/>
              <w:jc w:val="both"/>
              <w:rPr>
                <w:rFonts w:ascii="Calibri" w:hAnsi="Calibri"/>
                <w:color w:val="948A54"/>
                <w:sz w:val="22"/>
                <w:szCs w:val="22"/>
              </w:rPr>
            </w:pPr>
            <w:r w:rsidRPr="00D355CA">
              <w:rPr>
                <w:rFonts w:ascii="Calibri" w:hAnsi="Calibri"/>
                <w:color w:val="948A54"/>
                <w:sz w:val="22"/>
                <w:szCs w:val="22"/>
              </w:rPr>
              <w:t>The candidate(s) can be any IEEE TCMC member except the current officers of IEEE TCMC and members of the IEEE TCMC Awards Committee.</w:t>
            </w:r>
          </w:p>
          <w:p w14:paraId="00C22BD9" w14:textId="77777777" w:rsidR="00971DB3" w:rsidRPr="00D355CA" w:rsidRDefault="00971DB3" w:rsidP="00971DB3">
            <w:pPr>
              <w:ind w:left="360"/>
              <w:jc w:val="both"/>
              <w:rPr>
                <w:rFonts w:ascii="Calibri" w:hAnsi="Calibri"/>
                <w:color w:val="948A54"/>
                <w:sz w:val="22"/>
                <w:szCs w:val="22"/>
              </w:rPr>
            </w:pPr>
          </w:p>
          <w:p w14:paraId="3418DD3A" w14:textId="77777777" w:rsidR="00971DB3" w:rsidRPr="00D355CA" w:rsidRDefault="00971DB3" w:rsidP="00971DB3">
            <w:pPr>
              <w:ind w:left="360"/>
              <w:jc w:val="both"/>
              <w:rPr>
                <w:rFonts w:ascii="Calibri" w:hAnsi="Calibri"/>
                <w:b/>
                <w:color w:val="948A54"/>
                <w:sz w:val="22"/>
                <w:szCs w:val="22"/>
              </w:rPr>
            </w:pPr>
            <w:r w:rsidRPr="00D355CA">
              <w:rPr>
                <w:rFonts w:ascii="Calibri" w:hAnsi="Calibri"/>
                <w:b/>
                <w:color w:val="948A54"/>
                <w:sz w:val="22"/>
                <w:szCs w:val="22"/>
              </w:rPr>
              <w:t xml:space="preserve">Nomination Process </w:t>
            </w:r>
          </w:p>
          <w:p w14:paraId="38EBD928" w14:textId="5BF3828D" w:rsidR="00971DB3" w:rsidRPr="00D355CA" w:rsidRDefault="00971DB3" w:rsidP="00971DB3">
            <w:pPr>
              <w:ind w:left="360"/>
              <w:jc w:val="both"/>
              <w:rPr>
                <w:rFonts w:ascii="Calibri" w:hAnsi="Calibri"/>
                <w:color w:val="948A54"/>
                <w:sz w:val="22"/>
                <w:szCs w:val="22"/>
              </w:rPr>
            </w:pPr>
            <w:r w:rsidRPr="00D355CA">
              <w:rPr>
                <w:rFonts w:ascii="Calibri" w:hAnsi="Calibri"/>
                <w:color w:val="948A54"/>
                <w:sz w:val="22"/>
                <w:szCs w:val="22"/>
              </w:rPr>
              <w:t xml:space="preserve">Anyone in the field can put forward a nomination (self-nominations are excluded). Nominations should include a proposed citation (up to 25 words) and a detailed statement to justify the nomination (500 words or less). The nomination should explicitly indicate the specific nature of the contributions. Three supporting letters should be submitted. The letters need to address the significance of the contributions cited in the nomination. </w:t>
            </w:r>
            <w:r w:rsidRPr="00971DB3">
              <w:rPr>
                <w:rFonts w:ascii="Calibri" w:hAnsi="Calibri"/>
                <w:color w:val="948A54"/>
                <w:sz w:val="22"/>
                <w:szCs w:val="22"/>
              </w:rPr>
              <w:t xml:space="preserve">For the award year 2021, the nomination deadline will be </w:t>
            </w:r>
            <w:r w:rsidRPr="00971DB3">
              <w:rPr>
                <w:rFonts w:ascii="Calibri" w:hAnsi="Calibri"/>
                <w:b/>
                <w:color w:val="000000" w:themeColor="text1"/>
                <w:sz w:val="22"/>
                <w:szCs w:val="22"/>
              </w:rPr>
              <w:t>1 December 2020</w:t>
            </w:r>
            <w:r w:rsidRPr="00971DB3">
              <w:rPr>
                <w:rFonts w:ascii="Calibri" w:hAnsi="Calibri"/>
                <w:color w:val="948A54"/>
                <w:sz w:val="22"/>
                <w:szCs w:val="22"/>
              </w:rPr>
              <w:t>.</w:t>
            </w:r>
            <w:r w:rsidRPr="00D355CA">
              <w:rPr>
                <w:rFonts w:ascii="Calibri" w:hAnsi="Calibri"/>
                <w:color w:val="948A54"/>
                <w:sz w:val="22"/>
                <w:szCs w:val="22"/>
              </w:rPr>
              <w:t>  Please include a detailed CV for the nominee in the nomination. Nominations that did not result in an award can be resubmitted or updated in subsequent years. The Awards Committee will evaluate all nominations and decide on zero or more winners.</w:t>
            </w:r>
          </w:p>
          <w:p w14:paraId="4AF6A5C4" w14:textId="77777777" w:rsidR="00971DB3" w:rsidRPr="00D355CA" w:rsidRDefault="00971DB3" w:rsidP="00971DB3">
            <w:pPr>
              <w:ind w:left="360"/>
              <w:jc w:val="both"/>
              <w:rPr>
                <w:rFonts w:ascii="Calibri" w:hAnsi="Calibri"/>
                <w:color w:val="948A54"/>
                <w:sz w:val="22"/>
                <w:szCs w:val="22"/>
              </w:rPr>
            </w:pPr>
          </w:p>
          <w:p w14:paraId="73422445" w14:textId="77777777" w:rsidR="00971DB3" w:rsidRPr="00D355CA" w:rsidRDefault="00971DB3" w:rsidP="00971DB3">
            <w:pPr>
              <w:pStyle w:val="ListParagraph"/>
              <w:numPr>
                <w:ilvl w:val="0"/>
                <w:numId w:val="10"/>
              </w:numPr>
              <w:spacing w:after="160" w:line="252" w:lineRule="auto"/>
              <w:ind w:left="360"/>
              <w:jc w:val="both"/>
              <w:rPr>
                <w:rFonts w:ascii="Calibri" w:hAnsi="Calibri"/>
                <w:color w:val="948A54"/>
                <w:sz w:val="22"/>
                <w:szCs w:val="22"/>
              </w:rPr>
            </w:pPr>
            <w:r w:rsidRPr="00B00A3B">
              <w:rPr>
                <w:rFonts w:ascii="Calibri" w:hAnsi="Calibri"/>
                <w:b/>
                <w:color w:val="948A54"/>
                <w:sz w:val="22"/>
                <w:szCs w:val="22"/>
                <w:u w:val="single"/>
              </w:rPr>
              <w:t>IEEE TCMC Test of Time Award</w:t>
            </w:r>
            <w:r w:rsidRPr="00D355CA">
              <w:rPr>
                <w:rFonts w:ascii="Calibri" w:hAnsi="Calibri"/>
                <w:color w:val="948A54"/>
                <w:sz w:val="22"/>
                <w:szCs w:val="22"/>
              </w:rPr>
              <w:t>: This award recognizes outstanding papers from the past, appearing in any TCMC forum (IEEE Multimedia Magazine, IEEE MIPR Conference, etc.) beyond the last decade that have had an important impact on the multimedia computing community in terms of citations or adoption in practice.</w:t>
            </w:r>
          </w:p>
          <w:p w14:paraId="4B7663A0" w14:textId="77777777" w:rsidR="00971DB3" w:rsidRPr="00B00A3B" w:rsidRDefault="00971DB3" w:rsidP="00971DB3">
            <w:pPr>
              <w:ind w:left="360"/>
              <w:jc w:val="both"/>
              <w:rPr>
                <w:rFonts w:ascii="Calibri" w:hAnsi="Calibri"/>
                <w:b/>
                <w:color w:val="948A54"/>
                <w:sz w:val="22"/>
                <w:szCs w:val="22"/>
              </w:rPr>
            </w:pPr>
            <w:r w:rsidRPr="00B00A3B">
              <w:rPr>
                <w:rFonts w:ascii="Calibri" w:hAnsi="Calibri"/>
                <w:b/>
                <w:color w:val="948A54"/>
                <w:sz w:val="22"/>
                <w:szCs w:val="22"/>
              </w:rPr>
              <w:t xml:space="preserve">Eligibility </w:t>
            </w:r>
          </w:p>
          <w:p w14:paraId="17D8D502" w14:textId="77777777" w:rsidR="00971DB3" w:rsidRPr="00D355CA" w:rsidRDefault="00971DB3" w:rsidP="00971DB3">
            <w:pPr>
              <w:ind w:left="360"/>
              <w:jc w:val="both"/>
              <w:rPr>
                <w:rFonts w:ascii="Calibri" w:hAnsi="Calibri"/>
                <w:color w:val="948A54"/>
                <w:sz w:val="22"/>
                <w:szCs w:val="22"/>
              </w:rPr>
            </w:pPr>
            <w:r w:rsidRPr="00D355CA">
              <w:rPr>
                <w:rFonts w:ascii="Calibri" w:hAnsi="Calibri"/>
                <w:color w:val="948A54"/>
                <w:sz w:val="22"/>
                <w:szCs w:val="22"/>
              </w:rPr>
              <w:t>The candidate(s) can be any IEEE TCMC member except the current officers of IEEE TCMC and members of the IEEE TCMC Awards Committee.</w:t>
            </w:r>
          </w:p>
          <w:p w14:paraId="74706612" w14:textId="77777777" w:rsidR="00971DB3" w:rsidRPr="00D355CA" w:rsidRDefault="00971DB3" w:rsidP="00971DB3">
            <w:pPr>
              <w:ind w:left="360"/>
              <w:jc w:val="both"/>
              <w:rPr>
                <w:rFonts w:ascii="Calibri" w:hAnsi="Calibri"/>
                <w:color w:val="948A54"/>
                <w:sz w:val="22"/>
                <w:szCs w:val="22"/>
              </w:rPr>
            </w:pPr>
          </w:p>
          <w:p w14:paraId="1708B129" w14:textId="77777777" w:rsidR="00971DB3" w:rsidRPr="00B00A3B" w:rsidRDefault="00971DB3" w:rsidP="00971DB3">
            <w:pPr>
              <w:ind w:left="360"/>
              <w:jc w:val="both"/>
              <w:rPr>
                <w:rFonts w:ascii="Calibri" w:hAnsi="Calibri"/>
                <w:b/>
                <w:color w:val="948A54"/>
                <w:sz w:val="22"/>
                <w:szCs w:val="22"/>
              </w:rPr>
            </w:pPr>
            <w:r w:rsidRPr="00B00A3B">
              <w:rPr>
                <w:rFonts w:ascii="Calibri" w:hAnsi="Calibri"/>
                <w:b/>
                <w:color w:val="948A54"/>
                <w:sz w:val="22"/>
                <w:szCs w:val="22"/>
              </w:rPr>
              <w:t xml:space="preserve">Nomination Process </w:t>
            </w:r>
          </w:p>
          <w:p w14:paraId="438125AC" w14:textId="2196512A" w:rsidR="00971DB3" w:rsidRPr="00B00A3B" w:rsidRDefault="00971DB3" w:rsidP="00971DB3">
            <w:pPr>
              <w:ind w:left="360"/>
              <w:jc w:val="both"/>
              <w:rPr>
                <w:rFonts w:ascii="Calibri" w:hAnsi="Calibri"/>
                <w:color w:val="948A54"/>
                <w:sz w:val="22"/>
                <w:szCs w:val="22"/>
              </w:rPr>
            </w:pPr>
            <w:r w:rsidRPr="00B00A3B">
              <w:rPr>
                <w:rFonts w:ascii="Calibri" w:hAnsi="Calibri"/>
                <w:color w:val="948A54"/>
                <w:sz w:val="22"/>
                <w:szCs w:val="22"/>
              </w:rPr>
              <w:t xml:space="preserve">Anyone in the field can put forward a nomination (self-nominations are excluded). Nominations should include a proposed citation (up to 25 words) and a detailed statement to justify the </w:t>
            </w:r>
            <w:r w:rsidRPr="00B00A3B">
              <w:rPr>
                <w:rFonts w:ascii="Calibri" w:hAnsi="Calibri"/>
                <w:color w:val="948A54"/>
                <w:sz w:val="22"/>
                <w:szCs w:val="22"/>
              </w:rPr>
              <w:lastRenderedPageBreak/>
              <w:t xml:space="preserve">nomination (500 words or less). The nomination should explicitly indicate the specific nature of the contributions. Three supporting letters should be submitted. The letters need to address the significance of the contributions cited in the nomination. </w:t>
            </w:r>
            <w:r w:rsidRPr="00971DB3">
              <w:rPr>
                <w:rFonts w:ascii="Calibri" w:hAnsi="Calibri"/>
                <w:color w:val="948A54"/>
                <w:sz w:val="22"/>
                <w:szCs w:val="22"/>
              </w:rPr>
              <w:t xml:space="preserve">For the award year 2021, the nomination deadline will be </w:t>
            </w:r>
            <w:r w:rsidRPr="00971DB3">
              <w:rPr>
                <w:rFonts w:ascii="Calibri" w:hAnsi="Calibri"/>
                <w:b/>
                <w:color w:val="000000" w:themeColor="text1"/>
                <w:sz w:val="22"/>
                <w:szCs w:val="22"/>
              </w:rPr>
              <w:t>1 December 2020</w:t>
            </w:r>
            <w:r w:rsidRPr="00971DB3">
              <w:rPr>
                <w:rFonts w:ascii="Calibri" w:hAnsi="Calibri"/>
                <w:color w:val="948A54"/>
                <w:sz w:val="22"/>
                <w:szCs w:val="22"/>
              </w:rPr>
              <w:t>.</w:t>
            </w:r>
            <w:r w:rsidRPr="00B00A3B">
              <w:rPr>
                <w:rFonts w:ascii="Calibri" w:hAnsi="Calibri"/>
                <w:color w:val="948A54"/>
                <w:sz w:val="22"/>
                <w:szCs w:val="22"/>
              </w:rPr>
              <w:t xml:space="preserve"> Please include a detailed CV for the nominee in the nomination. Nominations that did not result in an award can be resubmitted or updated in subsequent years. The Awards Committee will evaluate all nominations and decide on zero or more winners.</w:t>
            </w:r>
          </w:p>
          <w:p w14:paraId="4C8EFEAA" w14:textId="77777777" w:rsidR="00971DB3" w:rsidRPr="00B00A3B" w:rsidRDefault="00971DB3" w:rsidP="00971DB3">
            <w:pPr>
              <w:ind w:left="360"/>
              <w:jc w:val="both"/>
              <w:rPr>
                <w:rFonts w:ascii="Calibri" w:hAnsi="Calibri"/>
                <w:color w:val="948A54"/>
                <w:sz w:val="22"/>
                <w:szCs w:val="22"/>
              </w:rPr>
            </w:pPr>
          </w:p>
          <w:p w14:paraId="24CCAF07" w14:textId="77777777" w:rsidR="00971DB3" w:rsidRPr="00B00A3B" w:rsidRDefault="00971DB3" w:rsidP="00971DB3">
            <w:pPr>
              <w:pStyle w:val="ListParagraph"/>
              <w:numPr>
                <w:ilvl w:val="0"/>
                <w:numId w:val="10"/>
              </w:numPr>
              <w:spacing w:after="160" w:line="252" w:lineRule="auto"/>
              <w:ind w:left="360"/>
              <w:jc w:val="both"/>
              <w:rPr>
                <w:rFonts w:ascii="Calibri" w:hAnsi="Calibri"/>
                <w:color w:val="948A54"/>
                <w:sz w:val="22"/>
                <w:szCs w:val="22"/>
              </w:rPr>
            </w:pPr>
            <w:r w:rsidRPr="00B00A3B">
              <w:rPr>
                <w:rFonts w:ascii="Calibri" w:hAnsi="Calibri"/>
                <w:b/>
                <w:color w:val="948A54"/>
                <w:sz w:val="22"/>
                <w:szCs w:val="22"/>
                <w:u w:val="single"/>
              </w:rPr>
              <w:t>IEEE TCMC Service Award</w:t>
            </w:r>
            <w:r w:rsidRPr="00B00A3B">
              <w:rPr>
                <w:rFonts w:ascii="Calibri" w:hAnsi="Calibri"/>
                <w:color w:val="948A54"/>
                <w:sz w:val="22"/>
                <w:szCs w:val="22"/>
              </w:rPr>
              <w:t>: This award recognizes an individual who has contributed significantly to TCMC, and the multimedia computing community in general.</w:t>
            </w:r>
          </w:p>
          <w:p w14:paraId="5B636F44" w14:textId="77777777" w:rsidR="00971DB3" w:rsidRPr="00B00A3B" w:rsidRDefault="00971DB3" w:rsidP="00971DB3">
            <w:pPr>
              <w:ind w:left="360"/>
              <w:jc w:val="both"/>
              <w:rPr>
                <w:rFonts w:ascii="Calibri" w:hAnsi="Calibri"/>
                <w:b/>
                <w:color w:val="948A54"/>
                <w:sz w:val="22"/>
                <w:szCs w:val="22"/>
              </w:rPr>
            </w:pPr>
            <w:r w:rsidRPr="00B00A3B">
              <w:rPr>
                <w:rFonts w:ascii="Calibri" w:hAnsi="Calibri"/>
                <w:b/>
                <w:color w:val="948A54"/>
                <w:sz w:val="22"/>
                <w:szCs w:val="22"/>
              </w:rPr>
              <w:t xml:space="preserve">Eligibility </w:t>
            </w:r>
          </w:p>
          <w:p w14:paraId="10B067BC" w14:textId="77777777" w:rsidR="00971DB3" w:rsidRPr="00B00A3B" w:rsidRDefault="00971DB3" w:rsidP="00971DB3">
            <w:pPr>
              <w:ind w:left="360"/>
              <w:jc w:val="both"/>
              <w:rPr>
                <w:rFonts w:ascii="Calibri" w:hAnsi="Calibri"/>
                <w:color w:val="948A54"/>
                <w:sz w:val="22"/>
                <w:szCs w:val="22"/>
              </w:rPr>
            </w:pPr>
            <w:r w:rsidRPr="00B00A3B">
              <w:rPr>
                <w:rFonts w:ascii="Calibri" w:hAnsi="Calibri"/>
                <w:color w:val="948A54"/>
                <w:sz w:val="22"/>
                <w:szCs w:val="22"/>
              </w:rPr>
              <w:t>The candidate can be any IEEE TCMC member except the current officers of IEEE TCMC and members of the IEEE TCMC Awards Committee.</w:t>
            </w:r>
          </w:p>
          <w:p w14:paraId="5A885D94" w14:textId="77777777" w:rsidR="00971DB3" w:rsidRPr="00B00A3B" w:rsidRDefault="00971DB3" w:rsidP="00971DB3">
            <w:pPr>
              <w:ind w:left="360"/>
              <w:jc w:val="both"/>
              <w:rPr>
                <w:rFonts w:ascii="Calibri" w:hAnsi="Calibri"/>
                <w:color w:val="948A54"/>
                <w:sz w:val="22"/>
                <w:szCs w:val="22"/>
              </w:rPr>
            </w:pPr>
          </w:p>
          <w:p w14:paraId="3C7ADF24" w14:textId="77777777" w:rsidR="00971DB3" w:rsidRPr="00B00A3B" w:rsidRDefault="00971DB3" w:rsidP="00971DB3">
            <w:pPr>
              <w:ind w:left="360"/>
              <w:jc w:val="both"/>
              <w:rPr>
                <w:rFonts w:ascii="Calibri" w:hAnsi="Calibri"/>
                <w:b/>
                <w:color w:val="948A54"/>
                <w:sz w:val="22"/>
                <w:szCs w:val="22"/>
              </w:rPr>
            </w:pPr>
            <w:r w:rsidRPr="00B00A3B">
              <w:rPr>
                <w:rFonts w:ascii="Calibri" w:hAnsi="Calibri"/>
                <w:b/>
                <w:color w:val="948A54"/>
                <w:sz w:val="22"/>
                <w:szCs w:val="22"/>
              </w:rPr>
              <w:t xml:space="preserve">Nomination Process </w:t>
            </w:r>
          </w:p>
          <w:p w14:paraId="3D606024" w14:textId="77777777" w:rsidR="00396469" w:rsidRDefault="00971DB3" w:rsidP="00971DB3">
            <w:pPr>
              <w:ind w:left="360"/>
              <w:jc w:val="both"/>
              <w:rPr>
                <w:rFonts w:ascii="Calibri" w:hAnsi="Calibri"/>
                <w:color w:val="948A54"/>
                <w:sz w:val="22"/>
                <w:szCs w:val="22"/>
              </w:rPr>
            </w:pPr>
            <w:r w:rsidRPr="00B00A3B">
              <w:rPr>
                <w:rFonts w:ascii="Calibri" w:hAnsi="Calibri"/>
                <w:color w:val="948A54"/>
                <w:sz w:val="22"/>
                <w:szCs w:val="22"/>
              </w:rPr>
              <w:t xml:space="preserve">Anyone in the field can put forward a nomination (self-nominations are excluded). Nominations should include a proposed citation (up to 25 words) and a detailed statement to justify the nomination (500 words or less). Three supporting letters should be submitted. The letters need to address the significance of the service contributions cited in the nomination. </w:t>
            </w:r>
            <w:r w:rsidRPr="00971DB3">
              <w:rPr>
                <w:rFonts w:ascii="Calibri" w:hAnsi="Calibri"/>
                <w:color w:val="948A54"/>
                <w:sz w:val="22"/>
                <w:szCs w:val="22"/>
              </w:rPr>
              <w:t xml:space="preserve">For the award year 2021, the nomination deadline will be </w:t>
            </w:r>
            <w:r w:rsidRPr="00971DB3">
              <w:rPr>
                <w:rFonts w:ascii="Calibri" w:hAnsi="Calibri"/>
                <w:b/>
                <w:color w:val="000000" w:themeColor="text1"/>
                <w:sz w:val="22"/>
                <w:szCs w:val="22"/>
              </w:rPr>
              <w:t>1 December 2020</w:t>
            </w:r>
            <w:r w:rsidRPr="00971DB3">
              <w:rPr>
                <w:rFonts w:ascii="Calibri" w:hAnsi="Calibri"/>
                <w:color w:val="948A54"/>
                <w:sz w:val="22"/>
                <w:szCs w:val="22"/>
              </w:rPr>
              <w:t>.</w:t>
            </w:r>
            <w:r w:rsidRPr="00B00A3B">
              <w:rPr>
                <w:rFonts w:ascii="Calibri" w:hAnsi="Calibri"/>
                <w:color w:val="948A54"/>
                <w:sz w:val="22"/>
                <w:szCs w:val="22"/>
              </w:rPr>
              <w:t xml:space="preserve"> Please include a detailed CV for nominee in the nomination. Nominations that did not result in an award can be resubmitted or updated in subsequent years. The Awards Committee will evaluate all nominations and decide on zero or more winners.</w:t>
            </w:r>
          </w:p>
          <w:p w14:paraId="1C50DD67" w14:textId="77777777" w:rsidR="00971DB3" w:rsidRDefault="00971DB3" w:rsidP="00971DB3">
            <w:pPr>
              <w:jc w:val="both"/>
              <w:rPr>
                <w:b/>
                <w:bCs/>
                <w:color w:val="000000"/>
                <w:sz w:val="28"/>
                <w:szCs w:val="28"/>
              </w:rPr>
            </w:pPr>
          </w:p>
          <w:p w14:paraId="654A6885" w14:textId="77777777" w:rsidR="00971DB3" w:rsidRPr="0020165E" w:rsidRDefault="00971DB3" w:rsidP="00971DB3">
            <w:pPr>
              <w:jc w:val="both"/>
              <w:rPr>
                <w:b/>
                <w:u w:val="single"/>
              </w:rPr>
            </w:pPr>
            <w:r>
              <w:rPr>
                <w:b/>
                <w:u w:val="single"/>
              </w:rPr>
              <w:t>Nomination Submission</w:t>
            </w:r>
          </w:p>
          <w:p w14:paraId="098993CC" w14:textId="7298A7AE" w:rsidR="00971DB3" w:rsidRDefault="00971DB3" w:rsidP="00971DB3">
            <w:pPr>
              <w:jc w:val="both"/>
              <w:rPr>
                <w:b/>
                <w:bCs/>
                <w:color w:val="000000"/>
                <w:sz w:val="28"/>
                <w:szCs w:val="28"/>
              </w:rPr>
            </w:pPr>
            <w:r w:rsidRPr="00971DB3">
              <w:rPr>
                <w:rFonts w:ascii="Calibri" w:hAnsi="Calibri"/>
                <w:color w:val="948A54"/>
                <w:sz w:val="22"/>
                <w:szCs w:val="22"/>
              </w:rPr>
              <w:t xml:space="preserve">Please submit the nomination package to the TCMC Chair, Dr. Chengcui Zhang, at </w:t>
            </w:r>
            <w:hyperlink r:id="rId20" w:history="1">
              <w:r w:rsidRPr="00971DB3">
                <w:rPr>
                  <w:rFonts w:ascii="Calibri" w:hAnsi="Calibri"/>
                  <w:color w:val="948A54"/>
                  <w:sz w:val="22"/>
                  <w:szCs w:val="22"/>
                </w:rPr>
                <w:t>czhang02@uab.edu</w:t>
              </w:r>
            </w:hyperlink>
            <w:r w:rsidRPr="00971DB3">
              <w:rPr>
                <w:rFonts w:ascii="Calibri" w:hAnsi="Calibri"/>
                <w:color w:val="948A54"/>
                <w:sz w:val="22"/>
                <w:szCs w:val="22"/>
              </w:rPr>
              <w:t xml:space="preserve"> by </w:t>
            </w:r>
            <w:r w:rsidRPr="00971DB3">
              <w:rPr>
                <w:rFonts w:ascii="Calibri" w:hAnsi="Calibri"/>
                <w:b/>
                <w:color w:val="000000" w:themeColor="text1"/>
                <w:sz w:val="22"/>
                <w:szCs w:val="22"/>
              </w:rPr>
              <w:t>1 December 2020</w:t>
            </w:r>
            <w:r w:rsidRPr="00971DB3">
              <w:rPr>
                <w:rFonts w:ascii="Calibri" w:hAnsi="Calibri"/>
                <w:color w:val="000000" w:themeColor="text1"/>
                <w:sz w:val="22"/>
                <w:szCs w:val="22"/>
              </w:rPr>
              <w:t xml:space="preserve"> </w:t>
            </w:r>
            <w:r w:rsidRPr="00971DB3">
              <w:rPr>
                <w:rFonts w:ascii="Calibri" w:hAnsi="Calibri"/>
                <w:color w:val="948A54"/>
                <w:sz w:val="22"/>
                <w:szCs w:val="22"/>
              </w:rPr>
              <w:t>with the email subject “TCMC Award: the award you are nominating (nominee name)”.</w:t>
            </w: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13"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9"/>
  </w:num>
  <w:num w:numId="2">
    <w:abstractNumId w:val="11"/>
  </w:num>
  <w:num w:numId="3">
    <w:abstractNumId w:val="14"/>
  </w:num>
  <w:num w:numId="4">
    <w:abstractNumId w:val="0"/>
  </w:num>
  <w:num w:numId="5">
    <w:abstractNumId w:val="7"/>
  </w:num>
  <w:num w:numId="6">
    <w:abstractNumId w:val="10"/>
  </w:num>
  <w:num w:numId="7">
    <w:abstractNumId w:val="13"/>
  </w:num>
  <w:num w:numId="8">
    <w:abstractNumId w:val="15"/>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8"/>
  </w:num>
  <w:num w:numId="14">
    <w:abstractNumId w:val="5"/>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54E16"/>
    <w:rsid w:val="00072AF1"/>
    <w:rsid w:val="000756D8"/>
    <w:rsid w:val="000942D2"/>
    <w:rsid w:val="000950C0"/>
    <w:rsid w:val="000B5567"/>
    <w:rsid w:val="000B7AE5"/>
    <w:rsid w:val="000C7D10"/>
    <w:rsid w:val="000E77AB"/>
    <w:rsid w:val="000F5C29"/>
    <w:rsid w:val="00110229"/>
    <w:rsid w:val="00114CB4"/>
    <w:rsid w:val="0013122C"/>
    <w:rsid w:val="00135912"/>
    <w:rsid w:val="00143665"/>
    <w:rsid w:val="001438C9"/>
    <w:rsid w:val="00152019"/>
    <w:rsid w:val="00176985"/>
    <w:rsid w:val="00193DD4"/>
    <w:rsid w:val="001B3472"/>
    <w:rsid w:val="001C090E"/>
    <w:rsid w:val="001C50CD"/>
    <w:rsid w:val="001C7F24"/>
    <w:rsid w:val="001E09B6"/>
    <w:rsid w:val="001E3489"/>
    <w:rsid w:val="0021108D"/>
    <w:rsid w:val="00241924"/>
    <w:rsid w:val="00242DFF"/>
    <w:rsid w:val="00251584"/>
    <w:rsid w:val="00264E74"/>
    <w:rsid w:val="00280178"/>
    <w:rsid w:val="0028193F"/>
    <w:rsid w:val="002A0AF1"/>
    <w:rsid w:val="002A3521"/>
    <w:rsid w:val="002B2D0A"/>
    <w:rsid w:val="002D3FE0"/>
    <w:rsid w:val="002D692C"/>
    <w:rsid w:val="002E2A1F"/>
    <w:rsid w:val="002E688C"/>
    <w:rsid w:val="003211F4"/>
    <w:rsid w:val="0033559D"/>
    <w:rsid w:val="00371846"/>
    <w:rsid w:val="00380EB2"/>
    <w:rsid w:val="00395F3B"/>
    <w:rsid w:val="00396469"/>
    <w:rsid w:val="0039768D"/>
    <w:rsid w:val="003B4FC5"/>
    <w:rsid w:val="003B6BAE"/>
    <w:rsid w:val="00402E49"/>
    <w:rsid w:val="00410FEA"/>
    <w:rsid w:val="0042184C"/>
    <w:rsid w:val="0045733D"/>
    <w:rsid w:val="00461AA6"/>
    <w:rsid w:val="00461BF4"/>
    <w:rsid w:val="00465CFC"/>
    <w:rsid w:val="004A6700"/>
    <w:rsid w:val="004B2D06"/>
    <w:rsid w:val="004C7BC5"/>
    <w:rsid w:val="004D36A2"/>
    <w:rsid w:val="004E4001"/>
    <w:rsid w:val="005007C6"/>
    <w:rsid w:val="005562EA"/>
    <w:rsid w:val="00570404"/>
    <w:rsid w:val="00571391"/>
    <w:rsid w:val="00580453"/>
    <w:rsid w:val="005873A2"/>
    <w:rsid w:val="00591FA3"/>
    <w:rsid w:val="00596E82"/>
    <w:rsid w:val="00597098"/>
    <w:rsid w:val="005B4969"/>
    <w:rsid w:val="005B6767"/>
    <w:rsid w:val="005C5285"/>
    <w:rsid w:val="005E083D"/>
    <w:rsid w:val="005E56DA"/>
    <w:rsid w:val="005F2693"/>
    <w:rsid w:val="00620B8F"/>
    <w:rsid w:val="0062706F"/>
    <w:rsid w:val="00630ECC"/>
    <w:rsid w:val="00636BE4"/>
    <w:rsid w:val="00641A6F"/>
    <w:rsid w:val="006475F9"/>
    <w:rsid w:val="0065570B"/>
    <w:rsid w:val="00661EC2"/>
    <w:rsid w:val="00665F41"/>
    <w:rsid w:val="00693467"/>
    <w:rsid w:val="006B009C"/>
    <w:rsid w:val="006B717E"/>
    <w:rsid w:val="006D1A5E"/>
    <w:rsid w:val="006E3BFD"/>
    <w:rsid w:val="006E5901"/>
    <w:rsid w:val="006F3ECE"/>
    <w:rsid w:val="00730433"/>
    <w:rsid w:val="00732D1B"/>
    <w:rsid w:val="0073720D"/>
    <w:rsid w:val="00753AFF"/>
    <w:rsid w:val="00761C1A"/>
    <w:rsid w:val="007739BF"/>
    <w:rsid w:val="007802D2"/>
    <w:rsid w:val="007A74E0"/>
    <w:rsid w:val="007B1742"/>
    <w:rsid w:val="007B27F7"/>
    <w:rsid w:val="007C5B4C"/>
    <w:rsid w:val="007C6FD2"/>
    <w:rsid w:val="007D2530"/>
    <w:rsid w:val="007D2835"/>
    <w:rsid w:val="007D6110"/>
    <w:rsid w:val="007E5444"/>
    <w:rsid w:val="007E6DC0"/>
    <w:rsid w:val="007F26F0"/>
    <w:rsid w:val="007F2C32"/>
    <w:rsid w:val="00804D15"/>
    <w:rsid w:val="0083230D"/>
    <w:rsid w:val="00835C30"/>
    <w:rsid w:val="008472BB"/>
    <w:rsid w:val="008574E8"/>
    <w:rsid w:val="00864E97"/>
    <w:rsid w:val="008A0B83"/>
    <w:rsid w:val="008A2CF4"/>
    <w:rsid w:val="008F1021"/>
    <w:rsid w:val="00910F30"/>
    <w:rsid w:val="009115A3"/>
    <w:rsid w:val="00945D91"/>
    <w:rsid w:val="009573D1"/>
    <w:rsid w:val="00966FAA"/>
    <w:rsid w:val="00966FB9"/>
    <w:rsid w:val="00971DB3"/>
    <w:rsid w:val="009837F3"/>
    <w:rsid w:val="009852BD"/>
    <w:rsid w:val="00992838"/>
    <w:rsid w:val="00992AFF"/>
    <w:rsid w:val="009A20FB"/>
    <w:rsid w:val="009A6E5B"/>
    <w:rsid w:val="009D7A30"/>
    <w:rsid w:val="00A02BC6"/>
    <w:rsid w:val="00A02FE9"/>
    <w:rsid w:val="00A06290"/>
    <w:rsid w:val="00A11960"/>
    <w:rsid w:val="00A23A27"/>
    <w:rsid w:val="00A33C82"/>
    <w:rsid w:val="00A74836"/>
    <w:rsid w:val="00A7509B"/>
    <w:rsid w:val="00A76606"/>
    <w:rsid w:val="00A9102C"/>
    <w:rsid w:val="00AB4268"/>
    <w:rsid w:val="00AB46EF"/>
    <w:rsid w:val="00AD18AF"/>
    <w:rsid w:val="00AD4815"/>
    <w:rsid w:val="00AD59DE"/>
    <w:rsid w:val="00AE1B40"/>
    <w:rsid w:val="00AE3147"/>
    <w:rsid w:val="00B00A3B"/>
    <w:rsid w:val="00B016E4"/>
    <w:rsid w:val="00B15FE4"/>
    <w:rsid w:val="00B270B5"/>
    <w:rsid w:val="00B310DD"/>
    <w:rsid w:val="00B51634"/>
    <w:rsid w:val="00B57586"/>
    <w:rsid w:val="00B5776C"/>
    <w:rsid w:val="00B6670D"/>
    <w:rsid w:val="00BA0805"/>
    <w:rsid w:val="00BA43D8"/>
    <w:rsid w:val="00BB20D4"/>
    <w:rsid w:val="00BC0780"/>
    <w:rsid w:val="00BE29B1"/>
    <w:rsid w:val="00BE4CDC"/>
    <w:rsid w:val="00BF2E21"/>
    <w:rsid w:val="00C00C53"/>
    <w:rsid w:val="00C02809"/>
    <w:rsid w:val="00C16113"/>
    <w:rsid w:val="00C16FA5"/>
    <w:rsid w:val="00C332B8"/>
    <w:rsid w:val="00C434BE"/>
    <w:rsid w:val="00C5454E"/>
    <w:rsid w:val="00C6064F"/>
    <w:rsid w:val="00C610A8"/>
    <w:rsid w:val="00C62827"/>
    <w:rsid w:val="00C65249"/>
    <w:rsid w:val="00C70096"/>
    <w:rsid w:val="00C71BCA"/>
    <w:rsid w:val="00C75294"/>
    <w:rsid w:val="00C81D10"/>
    <w:rsid w:val="00C9529D"/>
    <w:rsid w:val="00CA0AE7"/>
    <w:rsid w:val="00CB0080"/>
    <w:rsid w:val="00CB392F"/>
    <w:rsid w:val="00CC1B68"/>
    <w:rsid w:val="00CE0BBE"/>
    <w:rsid w:val="00CF05C5"/>
    <w:rsid w:val="00CF4CA5"/>
    <w:rsid w:val="00CF58DD"/>
    <w:rsid w:val="00CF6F5C"/>
    <w:rsid w:val="00D1582B"/>
    <w:rsid w:val="00D2189E"/>
    <w:rsid w:val="00D31D57"/>
    <w:rsid w:val="00D355CA"/>
    <w:rsid w:val="00D5340A"/>
    <w:rsid w:val="00D6021B"/>
    <w:rsid w:val="00D60DFC"/>
    <w:rsid w:val="00DD6D65"/>
    <w:rsid w:val="00E00A7D"/>
    <w:rsid w:val="00E06488"/>
    <w:rsid w:val="00E660A1"/>
    <w:rsid w:val="00E91C81"/>
    <w:rsid w:val="00EA3A96"/>
    <w:rsid w:val="00EA5D6E"/>
    <w:rsid w:val="00EA645B"/>
    <w:rsid w:val="00EA69BA"/>
    <w:rsid w:val="00EB56B3"/>
    <w:rsid w:val="00EC03CE"/>
    <w:rsid w:val="00EC42D2"/>
    <w:rsid w:val="00EC501F"/>
    <w:rsid w:val="00EC76D0"/>
    <w:rsid w:val="00EE2A4D"/>
    <w:rsid w:val="00EE4349"/>
    <w:rsid w:val="00EE6FB4"/>
    <w:rsid w:val="00EF3666"/>
    <w:rsid w:val="00EF5E06"/>
    <w:rsid w:val="00F00176"/>
    <w:rsid w:val="00F04306"/>
    <w:rsid w:val="00F112DF"/>
    <w:rsid w:val="00F3115E"/>
    <w:rsid w:val="00F33FE3"/>
    <w:rsid w:val="00F34685"/>
    <w:rsid w:val="00F466FB"/>
    <w:rsid w:val="00F53676"/>
    <w:rsid w:val="00F635A1"/>
    <w:rsid w:val="00F75365"/>
    <w:rsid w:val="00F93973"/>
    <w:rsid w:val="00FA222B"/>
    <w:rsid w:val="00FA6F0B"/>
    <w:rsid w:val="00FA7437"/>
    <w:rsid w:val="00FA7808"/>
    <w:rsid w:val="00FB5454"/>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E9"/>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icsc.org/" TargetMode="External"/><Relationship Id="rId13" Type="http://schemas.openxmlformats.org/officeDocument/2006/relationships/hyperlink" Target="https://mc.manuscriptcentral.com/mm-cs" TargetMode="External"/><Relationship Id="rId18" Type="http://schemas.openxmlformats.org/officeDocument/2006/relationships/hyperlink" Target="https://www.nsf.gov/funding/pgm_summ.jsp?pims_id=5033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computer.org/communities/technical-committees/tcmc" TargetMode="External"/><Relationship Id="rId12" Type="http://schemas.openxmlformats.org/officeDocument/2006/relationships/hyperlink" Target="https://mc.manuscriptcentral.com/mm-cs" TargetMode="External"/><Relationship Id="rId17" Type="http://schemas.openxmlformats.org/officeDocument/2006/relationships/hyperlink" Target="https://www.nsf.gov/funding/pgm_summ.jsp?pims_id=504958" TargetMode="External"/><Relationship Id="rId2" Type="http://schemas.openxmlformats.org/officeDocument/2006/relationships/numbering" Target="numbering.xml"/><Relationship Id="rId16" Type="http://schemas.openxmlformats.org/officeDocument/2006/relationships/hyperlink" Target="http://www.igi-global.com/authorseditors/titlesubmission/newproject.aspx" TargetMode="External"/><Relationship Id="rId20" Type="http://schemas.openxmlformats.org/officeDocument/2006/relationships/hyperlink" Target="mailto:czhang02@uab.edu" TargetMode="Externa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www.computer.org/web/peer-review/magazines" TargetMode="External"/><Relationship Id="rId5" Type="http://schemas.openxmlformats.org/officeDocument/2006/relationships/webSettings" Target="webSettings.xml"/><Relationship Id="rId15" Type="http://schemas.openxmlformats.org/officeDocument/2006/relationships/hyperlink" Target="http://www.igi-global.com/ijmdem" TargetMode="External"/><Relationship Id="rId10" Type="http://schemas.openxmlformats.org/officeDocument/2006/relationships/hyperlink" Target="https://www.computer.org/web/peer-review/magazines" TargetMode="External"/><Relationship Id="rId19" Type="http://schemas.openxmlformats.org/officeDocument/2006/relationships/hyperlink" Target="mailto:bprabhak@nsf.gov" TargetMode="External"/><Relationship Id="rId4" Type="http://schemas.openxmlformats.org/officeDocument/2006/relationships/settings" Target="settings.xml"/><Relationship Id="rId9" Type="http://schemas.openxmlformats.org/officeDocument/2006/relationships/hyperlink" Target="https://publications.computer.org/multimedia-magazine/" TargetMode="External"/><Relationship Id="rId14" Type="http://schemas.openxmlformats.org/officeDocument/2006/relationships/hyperlink" Target="mailto:chens@cs.fi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9423-BE7C-4C2A-87AA-64660834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5</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73</cp:revision>
  <dcterms:created xsi:type="dcterms:W3CDTF">2019-06-29T06:34:00Z</dcterms:created>
  <dcterms:modified xsi:type="dcterms:W3CDTF">2020-09-12T00:06:00Z</dcterms:modified>
</cp:coreProperties>
</file>