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214"/>
        <w:gridCol w:w="244"/>
        <w:gridCol w:w="3902"/>
      </w:tblGrid>
      <w:tr w:rsidR="0028193F" w:rsidTr="002E688C">
        <w:trPr>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rsidR="0028193F" w:rsidRDefault="0028193F">
            <w:pPr>
              <w:pStyle w:val="Heading2"/>
              <w:ind w:left="-142" w:right="-167"/>
              <w:jc w:val="center"/>
              <w:rPr>
                <w:color w:val="333333"/>
                <w:sz w:val="32"/>
                <w:szCs w:val="32"/>
              </w:rPr>
            </w:pPr>
            <w:r>
              <w:rPr>
                <w:color w:val="333333"/>
                <w:sz w:val="32"/>
                <w:szCs w:val="32"/>
              </w:rPr>
              <w:t>Technical Committee on Multimedia Computing (TCMC)</w:t>
            </w:r>
          </w:p>
          <w:p w:rsidR="0028193F" w:rsidRDefault="005E56DA">
            <w:pPr>
              <w:spacing w:after="120"/>
              <w:jc w:val="center"/>
              <w:rPr>
                <w:color w:val="555555"/>
                <w:sz w:val="28"/>
                <w:szCs w:val="28"/>
              </w:rPr>
            </w:pPr>
            <w:hyperlink r:id="rId5" w:history="1">
              <w:r w:rsidR="0028193F">
                <w:rPr>
                  <w:rStyle w:val="Hyperlink"/>
                  <w:sz w:val="28"/>
                  <w:szCs w:val="28"/>
                </w:rPr>
                <w:t>https://www.computer.org/web/tcmc/index</w:t>
              </w:r>
            </w:hyperlink>
          </w:p>
          <w:p w:rsidR="0028193F" w:rsidRDefault="0028193F">
            <w:pPr>
              <w:spacing w:after="120"/>
              <w:jc w:val="center"/>
              <w:rPr>
                <w:b/>
                <w:bCs/>
                <w:color w:val="000000"/>
              </w:rPr>
            </w:pPr>
            <w:r>
              <w:rPr>
                <w:b/>
                <w:bCs/>
                <w:color w:val="000000"/>
                <w:sz w:val="28"/>
                <w:szCs w:val="28"/>
              </w:rPr>
              <w:t xml:space="preserve">Welcome to the </w:t>
            </w:r>
            <w:r w:rsidR="00570404">
              <w:rPr>
                <w:b/>
                <w:bCs/>
                <w:color w:val="000000"/>
                <w:sz w:val="28"/>
                <w:szCs w:val="28"/>
              </w:rPr>
              <w:t xml:space="preserve">January </w:t>
            </w:r>
            <w:r>
              <w:rPr>
                <w:b/>
                <w:bCs/>
                <w:color w:val="000000"/>
                <w:sz w:val="28"/>
                <w:szCs w:val="28"/>
              </w:rPr>
              <w:t>2</w:t>
            </w:r>
            <w:r>
              <w:rPr>
                <w:b/>
                <w:bCs/>
                <w:sz w:val="28"/>
                <w:szCs w:val="28"/>
              </w:rPr>
              <w:t>01</w:t>
            </w:r>
            <w:r w:rsidR="00570404">
              <w:rPr>
                <w:b/>
                <w:bCs/>
                <w:sz w:val="28"/>
                <w:szCs w:val="28"/>
              </w:rPr>
              <w:t>8</w:t>
            </w:r>
            <w:r>
              <w:rPr>
                <w:b/>
                <w:bCs/>
                <w:color w:val="000000"/>
                <w:sz w:val="28"/>
                <w:szCs w:val="28"/>
              </w:rPr>
              <w:t xml:space="preserve"> edition of the IEEE-TCMC monthly newsletter</w:t>
            </w:r>
          </w:p>
          <w:p w:rsidR="0028193F" w:rsidRDefault="0028193F">
            <w:pPr>
              <w:pStyle w:val="Heading2"/>
              <w:ind w:left="-142" w:right="-167"/>
              <w:jc w:val="center"/>
              <w:rPr>
                <w:rFonts w:ascii="Calibri" w:hAnsi="Calibri"/>
                <w:color w:val="000000"/>
                <w:sz w:val="20"/>
                <w:szCs w:val="20"/>
              </w:rPr>
            </w:pPr>
          </w:p>
          <w:p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Pr>
                <w:rFonts w:ascii="Calibri" w:hAnsi="Calibri"/>
                <w:b w:val="0"/>
                <w:bCs w:val="0"/>
                <w:color w:val="000000"/>
                <w:sz w:val="24"/>
                <w:szCs w:val="24"/>
              </w:rPr>
              <w:t xml:space="preserve"> </w:t>
            </w:r>
            <w:hyperlink r:id="rId6" w:history="1">
              <w:r>
                <w:rPr>
                  <w:rStyle w:val="Hyperlink"/>
                  <w:rFonts w:ascii="Calibri" w:hAnsi="Calibri"/>
                  <w:b w:val="0"/>
                  <w:bCs w:val="0"/>
                  <w:sz w:val="24"/>
                  <w:szCs w:val="24"/>
                </w:rPr>
                <w:t>https://www.computer.org/web/tcmc/join-tcmc</w:t>
              </w:r>
            </w:hyperlink>
          </w:p>
          <w:p w:rsidR="0028193F" w:rsidRDefault="0028193F">
            <w:pPr>
              <w:spacing w:after="120"/>
              <w:jc w:val="center"/>
              <w:rPr>
                <w:color w:val="000000"/>
                <w:sz w:val="28"/>
                <w:szCs w:val="28"/>
              </w:rPr>
            </w:pPr>
          </w:p>
        </w:tc>
      </w:tr>
      <w:tr w:rsidR="0028193F" w:rsidTr="002E688C">
        <w:trPr>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rsidR="0028193F" w:rsidRDefault="0028193F">
            <w:pPr>
              <w:spacing w:after="120"/>
              <w:rPr>
                <w:color w:val="000000"/>
                <w:sz w:val="28"/>
                <w:szCs w:val="28"/>
              </w:rPr>
            </w:pPr>
            <w:r>
              <w:rPr>
                <w:color w:val="000000"/>
                <w:sz w:val="28"/>
                <w:szCs w:val="28"/>
              </w:rPr>
              <w:t>This month's topics include:</w:t>
            </w:r>
          </w:p>
          <w:p w:rsidR="0028193F" w:rsidRDefault="0028193F">
            <w:pPr>
              <w:spacing w:after="120"/>
              <w:rPr>
                <w:color w:val="000000"/>
                <w:sz w:val="28"/>
                <w:szCs w:val="28"/>
              </w:rPr>
            </w:pPr>
            <w:r>
              <w:rPr>
                <w:color w:val="000000"/>
                <w:sz w:val="28"/>
                <w:szCs w:val="28"/>
              </w:rPr>
              <w:t>Call for Papers:</w:t>
            </w:r>
          </w:p>
          <w:p w:rsidR="00044852" w:rsidRDefault="00044852" w:rsidP="00044852">
            <w:pPr>
              <w:pStyle w:val="ListParagraph"/>
              <w:numPr>
                <w:ilvl w:val="0"/>
                <w:numId w:val="2"/>
              </w:numPr>
              <w:rPr>
                <w:rFonts w:ascii="Calibri" w:hAnsi="Calibri"/>
                <w:sz w:val="28"/>
                <w:szCs w:val="28"/>
              </w:rPr>
            </w:pPr>
            <w:r>
              <w:rPr>
                <w:rFonts w:ascii="Calibri" w:hAnsi="Calibri"/>
                <w:sz w:val="28"/>
                <w:szCs w:val="28"/>
              </w:rPr>
              <w:t>IET Biometrics Special Issue on Biometrics as-a-Service</w:t>
            </w:r>
          </w:p>
          <w:p w:rsidR="00044852" w:rsidRPr="007802D2" w:rsidRDefault="00044852" w:rsidP="00044852">
            <w:pPr>
              <w:pStyle w:val="ListParagraph"/>
              <w:numPr>
                <w:ilvl w:val="0"/>
                <w:numId w:val="2"/>
              </w:numPr>
              <w:rPr>
                <w:rFonts w:ascii="Calibri" w:hAnsi="Calibri"/>
                <w:sz w:val="28"/>
                <w:szCs w:val="28"/>
              </w:rPr>
            </w:pPr>
            <w:r w:rsidRPr="00044852">
              <w:rPr>
                <w:rFonts w:ascii="Calibri" w:hAnsi="Calibri"/>
                <w:sz w:val="28"/>
                <w:szCs w:val="28"/>
              </w:rPr>
              <w:t>Pattern Recognition Letters</w:t>
            </w:r>
            <w:r>
              <w:rPr>
                <w:rFonts w:ascii="Calibri" w:hAnsi="Calibri"/>
                <w:sz w:val="28"/>
                <w:szCs w:val="28"/>
              </w:rPr>
              <w:t xml:space="preserve"> Special Issue on</w:t>
            </w:r>
            <w:r w:rsidRPr="00044852">
              <w:rPr>
                <w:rFonts w:ascii="Calibri" w:hAnsi="Calibri"/>
                <w:sz w:val="28"/>
                <w:szCs w:val="28"/>
              </w:rPr>
              <w:t xml:space="preserve"> Intelligent Industrial Digital Forensics and </w:t>
            </w:r>
            <w:proofErr w:type="spellStart"/>
            <w:r w:rsidRPr="00044852">
              <w:rPr>
                <w:rFonts w:ascii="Calibri" w:hAnsi="Calibri"/>
                <w:sz w:val="28"/>
                <w:szCs w:val="28"/>
              </w:rPr>
              <w:t>Biocybernetics</w:t>
            </w:r>
            <w:proofErr w:type="spellEnd"/>
          </w:p>
          <w:p w:rsidR="00FC6B31" w:rsidRDefault="00570404" w:rsidP="00570404">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BigMM</w:t>
            </w:r>
            <w:proofErr w:type="spellEnd"/>
            <w:r>
              <w:rPr>
                <w:rFonts w:ascii="Calibri" w:hAnsi="Calibri"/>
                <w:sz w:val="28"/>
                <w:szCs w:val="28"/>
              </w:rPr>
              <w:t xml:space="preserve"> 2018</w:t>
            </w:r>
          </w:p>
          <w:p w:rsidR="00570404" w:rsidRDefault="00570404" w:rsidP="00570404">
            <w:pPr>
              <w:pStyle w:val="ListParagraph"/>
              <w:numPr>
                <w:ilvl w:val="0"/>
                <w:numId w:val="2"/>
              </w:numPr>
              <w:rPr>
                <w:rFonts w:ascii="Calibri" w:hAnsi="Calibri"/>
                <w:sz w:val="28"/>
                <w:szCs w:val="28"/>
              </w:rPr>
            </w:pPr>
            <w:r>
              <w:rPr>
                <w:rFonts w:ascii="Calibri" w:hAnsi="Calibri"/>
                <w:sz w:val="28"/>
                <w:szCs w:val="28"/>
              </w:rPr>
              <w:t>IEEE BIBE 2018</w:t>
            </w:r>
          </w:p>
          <w:p w:rsidR="00FC3E12" w:rsidRDefault="00FC3E12" w:rsidP="00FC3E12">
            <w:pPr>
              <w:pStyle w:val="ListParagraph"/>
              <w:ind w:left="360"/>
              <w:rPr>
                <w:rFonts w:ascii="Calibri" w:hAnsi="Calibri"/>
                <w:sz w:val="28"/>
                <w:szCs w:val="28"/>
              </w:rPr>
            </w:pPr>
          </w:p>
          <w:p w:rsidR="00FC3E12" w:rsidRDefault="00FC3E12" w:rsidP="00FC3E12">
            <w:pPr>
              <w:rPr>
                <w:rFonts w:ascii="Calibri" w:hAnsi="Calibri"/>
                <w:sz w:val="28"/>
                <w:szCs w:val="28"/>
              </w:rPr>
            </w:pPr>
            <w:r>
              <w:rPr>
                <w:rFonts w:ascii="Calibri" w:hAnsi="Calibri"/>
                <w:sz w:val="28"/>
                <w:szCs w:val="28"/>
              </w:rPr>
              <w:t>Call for Nomination:</w:t>
            </w:r>
          </w:p>
          <w:p w:rsidR="00FC3E12" w:rsidRDefault="008A2CF4" w:rsidP="00FC3E12">
            <w:pPr>
              <w:pStyle w:val="ListParagraph"/>
              <w:numPr>
                <w:ilvl w:val="0"/>
                <w:numId w:val="2"/>
              </w:numPr>
              <w:rPr>
                <w:rFonts w:ascii="Calibri" w:hAnsi="Calibri"/>
                <w:sz w:val="28"/>
                <w:szCs w:val="28"/>
              </w:rPr>
            </w:pPr>
            <w:r>
              <w:rPr>
                <w:rFonts w:ascii="Calibri" w:hAnsi="Calibri"/>
                <w:sz w:val="28"/>
                <w:szCs w:val="28"/>
              </w:rPr>
              <w:t xml:space="preserve">Associate Editor: </w:t>
            </w:r>
            <w:r w:rsidR="00FC3E12">
              <w:rPr>
                <w:rFonts w:ascii="Calibri" w:hAnsi="Calibri"/>
                <w:sz w:val="28"/>
                <w:szCs w:val="28"/>
              </w:rPr>
              <w:t xml:space="preserve">IEEE Transactions on Multimedia </w:t>
            </w:r>
          </w:p>
          <w:p w:rsidR="005E56DA" w:rsidRDefault="005E56DA" w:rsidP="005E56DA">
            <w:pPr>
              <w:rPr>
                <w:rFonts w:ascii="Calibri" w:hAnsi="Calibri"/>
                <w:sz w:val="28"/>
                <w:szCs w:val="28"/>
              </w:rPr>
            </w:pPr>
          </w:p>
          <w:p w:rsidR="005E56DA" w:rsidRDefault="005E56DA" w:rsidP="005E56DA">
            <w:pPr>
              <w:rPr>
                <w:rFonts w:ascii="Calibri" w:hAnsi="Calibri"/>
                <w:sz w:val="28"/>
                <w:szCs w:val="28"/>
              </w:rPr>
            </w:pPr>
            <w:r>
              <w:rPr>
                <w:rFonts w:ascii="Calibri" w:hAnsi="Calibri"/>
                <w:sz w:val="28"/>
                <w:szCs w:val="28"/>
              </w:rPr>
              <w:t>Call for Participation:</w:t>
            </w:r>
          </w:p>
          <w:p w:rsidR="005E56DA" w:rsidRPr="005E56DA" w:rsidRDefault="005E56DA" w:rsidP="005E56DA">
            <w:pPr>
              <w:pStyle w:val="ListParagraph"/>
              <w:numPr>
                <w:ilvl w:val="0"/>
                <w:numId w:val="2"/>
              </w:numPr>
              <w:rPr>
                <w:rFonts w:ascii="Calibri" w:hAnsi="Calibri"/>
                <w:sz w:val="28"/>
                <w:szCs w:val="28"/>
              </w:rPr>
            </w:pPr>
            <w:r>
              <w:rPr>
                <w:rFonts w:ascii="Calibri" w:hAnsi="Calibri"/>
                <w:sz w:val="28"/>
                <w:szCs w:val="28"/>
              </w:rPr>
              <w:t>IEEE MIPR 2018</w:t>
            </w:r>
          </w:p>
        </w:tc>
      </w:tr>
      <w:tr w:rsidR="0028193F" w:rsidTr="00AB46EF">
        <w:trPr>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03683F" w:rsidRDefault="0028193F" w:rsidP="0003683F">
            <w:pPr>
              <w:spacing w:after="120"/>
              <w:jc w:val="center"/>
              <w:rPr>
                <w:b/>
                <w:bCs/>
                <w:color w:val="000000"/>
                <w:sz w:val="28"/>
                <w:szCs w:val="28"/>
              </w:rPr>
            </w:pPr>
            <w:r>
              <w:rPr>
                <w:b/>
                <w:bCs/>
                <w:color w:val="000000"/>
                <w:sz w:val="28"/>
                <w:szCs w:val="28"/>
              </w:rPr>
              <w:t>Call for Papers</w:t>
            </w:r>
          </w:p>
        </w:tc>
      </w:tr>
      <w:tr w:rsidR="009D7A30" w:rsidTr="00992AFF">
        <w:trPr>
          <w:trHeight w:val="177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0805" w:rsidRDefault="00BA0805" w:rsidP="00BA0805">
            <w:pPr>
              <w:rPr>
                <w:rFonts w:ascii="Arial" w:hAnsi="Arial" w:cs="Arial"/>
                <w:sz w:val="28"/>
                <w:szCs w:val="32"/>
              </w:rPr>
            </w:pPr>
            <w:r w:rsidRPr="00BA0805">
              <w:rPr>
                <w:rFonts w:ascii="Arial" w:hAnsi="Arial" w:cs="Arial"/>
                <w:sz w:val="28"/>
                <w:szCs w:val="32"/>
              </w:rPr>
              <w:t xml:space="preserve">IET Biometrics </w:t>
            </w:r>
          </w:p>
          <w:p w:rsidR="00BA0805" w:rsidRPr="00BA0805" w:rsidRDefault="00BA0805" w:rsidP="00BA0805">
            <w:pPr>
              <w:rPr>
                <w:rFonts w:ascii="Arial" w:hAnsi="Arial" w:cs="Arial"/>
                <w:sz w:val="12"/>
                <w:szCs w:val="12"/>
              </w:rPr>
            </w:pPr>
          </w:p>
          <w:p w:rsidR="00BA0805" w:rsidRPr="00BA0805" w:rsidRDefault="00BA0805" w:rsidP="00BA0805">
            <w:pPr>
              <w:pStyle w:val="Default"/>
              <w:rPr>
                <w:rFonts w:ascii="Times New Roman" w:eastAsia="Times New Roman" w:hAnsi="Times New Roman" w:cs="Times New Roman"/>
                <w:b/>
                <w:bCs/>
                <w:color w:val="auto"/>
              </w:rPr>
            </w:pPr>
            <w:r w:rsidRPr="00BA0805">
              <w:rPr>
                <w:rFonts w:ascii="Times New Roman" w:eastAsia="Times New Roman" w:hAnsi="Times New Roman" w:cs="Times New Roman"/>
                <w:b/>
                <w:bCs/>
                <w:color w:val="auto"/>
              </w:rPr>
              <w:t>Special Issue on Biometrics as-a-Service: Challenges and future perspectives</w:t>
            </w:r>
          </w:p>
          <w:p w:rsidR="0003683F" w:rsidRDefault="0003683F">
            <w:pPr>
              <w:ind w:right="-73"/>
              <w:rPr>
                <w:sz w:val="6"/>
                <w:szCs w:val="6"/>
              </w:rPr>
            </w:pPr>
          </w:p>
          <w:p w:rsidR="0003683F" w:rsidRDefault="0003683F">
            <w:pPr>
              <w:ind w:right="-73"/>
              <w:rPr>
                <w:sz w:val="6"/>
                <w:szCs w:val="6"/>
              </w:rPr>
            </w:pPr>
          </w:p>
          <w:p w:rsidR="002E2A1F" w:rsidRDefault="002E2A1F">
            <w:pPr>
              <w:ind w:right="-73"/>
              <w:rPr>
                <w:sz w:val="6"/>
                <w:szCs w:val="6"/>
              </w:rPr>
            </w:pPr>
          </w:p>
          <w:p w:rsidR="002E2A1F" w:rsidRDefault="002E2A1F">
            <w:pPr>
              <w:ind w:right="-73"/>
              <w:rPr>
                <w:sz w:val="6"/>
                <w:szCs w:val="6"/>
              </w:rPr>
            </w:pPr>
          </w:p>
          <w:p w:rsidR="002E2A1F" w:rsidRPr="002E2A1F" w:rsidRDefault="005E56DA">
            <w:pPr>
              <w:ind w:right="-73"/>
              <w:rPr>
                <w:rStyle w:val="Hyperlink"/>
              </w:rPr>
            </w:pPr>
            <w:hyperlink r:id="rId7" w:history="1">
              <w:r w:rsidR="002E2A1F" w:rsidRPr="002E2A1F">
                <w:rPr>
                  <w:rStyle w:val="Hyperlink"/>
                </w:rPr>
                <w:t>http://digital-library.theiet.org/files/IET_BMT_CFP_AsAService.pdf</w:t>
              </w:r>
            </w:hyperlink>
          </w:p>
          <w:p w:rsidR="002E2A1F" w:rsidRDefault="002E2A1F">
            <w:pPr>
              <w:ind w:right="-73"/>
              <w:rPr>
                <w:sz w:val="6"/>
                <w:szCs w:val="6"/>
              </w:rPr>
            </w:pPr>
          </w:p>
          <w:p w:rsidR="002E2A1F" w:rsidRDefault="002E2A1F">
            <w:pPr>
              <w:ind w:right="-73"/>
              <w:rPr>
                <w:sz w:val="6"/>
                <w:szCs w:val="6"/>
              </w:rPr>
            </w:pPr>
          </w:p>
          <w:p w:rsidR="00B57586" w:rsidRPr="00B57586" w:rsidRDefault="002E2A1F" w:rsidP="00B57586">
            <w:pPr>
              <w:pStyle w:val="Default"/>
              <w:rPr>
                <w:rFonts w:ascii="Calibri" w:hAnsi="Calibri" w:cs="Times New Roman"/>
                <w:color w:val="948A54"/>
                <w:sz w:val="22"/>
                <w:szCs w:val="22"/>
              </w:rPr>
            </w:pPr>
            <w:r w:rsidRPr="008472BB">
              <w:rPr>
                <w:rFonts w:ascii="Calibri" w:hAnsi="Calibri" w:cs="Times New Roman"/>
                <w:color w:val="948A54"/>
                <w:sz w:val="22"/>
                <w:szCs w:val="22"/>
              </w:rPr>
              <w:t xml:space="preserve">Biometrics </w:t>
            </w:r>
            <w:proofErr w:type="gramStart"/>
            <w:r w:rsidRPr="008472BB">
              <w:rPr>
                <w:rFonts w:ascii="Calibri" w:hAnsi="Calibri" w:cs="Times New Roman"/>
                <w:color w:val="948A54"/>
                <w:sz w:val="22"/>
                <w:szCs w:val="22"/>
              </w:rPr>
              <w:t>as-a-service</w:t>
            </w:r>
            <w:proofErr w:type="gramEnd"/>
            <w:r w:rsidRPr="008472BB">
              <w:rPr>
                <w:rFonts w:ascii="Calibri" w:hAnsi="Calibri" w:cs="Times New Roman"/>
                <w:color w:val="948A54"/>
                <w:sz w:val="22"/>
                <w:szCs w:val="22"/>
              </w:rPr>
              <w:t xml:space="preserve"> (</w:t>
            </w:r>
            <w:proofErr w:type="spellStart"/>
            <w:r w:rsidRPr="008472BB">
              <w:rPr>
                <w:rFonts w:ascii="Calibri" w:hAnsi="Calibri" w:cs="Times New Roman"/>
                <w:color w:val="948A54"/>
                <w:sz w:val="22"/>
                <w:szCs w:val="22"/>
              </w:rPr>
              <w:t>BaaS</w:t>
            </w:r>
            <w:proofErr w:type="spellEnd"/>
            <w:r w:rsidRPr="008472BB">
              <w:rPr>
                <w:rFonts w:ascii="Calibri" w:hAnsi="Calibri" w:cs="Times New Roman"/>
                <w:color w:val="948A54"/>
                <w:sz w:val="22"/>
                <w:szCs w:val="22"/>
              </w:rPr>
              <w:t xml:space="preserve">) is an emerging topic related to specific applications having complex protocols for human identification over the network. In this scenario, third party licensed biometrics engines </w:t>
            </w:r>
            <w:proofErr w:type="gramStart"/>
            <w:r w:rsidRPr="008472BB">
              <w:rPr>
                <w:rFonts w:ascii="Calibri" w:hAnsi="Calibri" w:cs="Times New Roman"/>
                <w:color w:val="948A54"/>
                <w:sz w:val="22"/>
                <w:szCs w:val="22"/>
              </w:rPr>
              <w:t>can be integrated</w:t>
            </w:r>
            <w:proofErr w:type="gramEnd"/>
            <w:r w:rsidRPr="008472BB">
              <w:rPr>
                <w:rFonts w:ascii="Calibri" w:hAnsi="Calibri" w:cs="Times New Roman"/>
                <w:color w:val="948A54"/>
                <w:sz w:val="22"/>
                <w:szCs w:val="22"/>
              </w:rPr>
              <w:t xml:space="preserve"> with cloud resources and APIs installed on PCs, tablets or mobile phones. </w:t>
            </w:r>
            <w:proofErr w:type="gramStart"/>
            <w:r w:rsidR="00B57586" w:rsidRPr="008472BB">
              <w:rPr>
                <w:rFonts w:ascii="Calibri" w:hAnsi="Calibri" w:cs="Times New Roman"/>
                <w:color w:val="948A54"/>
                <w:sz w:val="22"/>
                <w:szCs w:val="22"/>
              </w:rPr>
              <w:t>Topics of interest include</w:t>
            </w:r>
            <w:r w:rsidR="00251584" w:rsidRPr="008472BB">
              <w:rPr>
                <w:rFonts w:ascii="Calibri" w:hAnsi="Calibri" w:cs="Times New Roman"/>
                <w:color w:val="948A54"/>
                <w:sz w:val="22"/>
                <w:szCs w:val="22"/>
              </w:rPr>
              <w:t xml:space="preserve"> but not limited to</w:t>
            </w:r>
            <w:r w:rsidR="00B57586" w:rsidRPr="008472BB">
              <w:rPr>
                <w:rFonts w:ascii="Calibri" w:hAnsi="Calibri" w:cs="Times New Roman"/>
                <w:color w:val="948A54"/>
                <w:sz w:val="22"/>
                <w:szCs w:val="22"/>
              </w:rPr>
              <w:t xml:space="preserve">: Traits/cues for </w:t>
            </w:r>
            <w:proofErr w:type="spellStart"/>
            <w:r w:rsidR="00B57586" w:rsidRPr="008472BB">
              <w:rPr>
                <w:rFonts w:ascii="Calibri" w:hAnsi="Calibri" w:cs="Times New Roman"/>
                <w:color w:val="948A54"/>
                <w:sz w:val="22"/>
                <w:szCs w:val="22"/>
              </w:rPr>
              <w:t>BaaS</w:t>
            </w:r>
            <w:proofErr w:type="spellEnd"/>
            <w:r w:rsidR="00B57586" w:rsidRPr="008472BB">
              <w:rPr>
                <w:rFonts w:ascii="Calibri" w:hAnsi="Calibri" w:cs="Times New Roman"/>
                <w:color w:val="948A54"/>
                <w:sz w:val="22"/>
                <w:szCs w:val="22"/>
              </w:rPr>
              <w:t xml:space="preserve">, </w:t>
            </w:r>
            <w:r w:rsidR="00B57586" w:rsidRPr="00B57586">
              <w:rPr>
                <w:rFonts w:ascii="Calibri" w:hAnsi="Calibri" w:cs="Times New Roman"/>
                <w:color w:val="948A54"/>
                <w:sz w:val="22"/>
                <w:szCs w:val="22"/>
              </w:rPr>
              <w:t xml:space="preserve">Computing architectures and </w:t>
            </w:r>
            <w:r w:rsidR="00B57586" w:rsidRPr="008472BB">
              <w:rPr>
                <w:rFonts w:ascii="Calibri" w:hAnsi="Calibri" w:cs="Times New Roman"/>
                <w:color w:val="948A54"/>
                <w:sz w:val="22"/>
                <w:szCs w:val="22"/>
              </w:rPr>
              <w:t xml:space="preserve">configurable resources for </w:t>
            </w:r>
            <w:proofErr w:type="spellStart"/>
            <w:r w:rsidR="00B57586" w:rsidRPr="008472BB">
              <w:rPr>
                <w:rFonts w:ascii="Calibri" w:hAnsi="Calibri" w:cs="Times New Roman"/>
                <w:color w:val="948A54"/>
                <w:sz w:val="22"/>
                <w:szCs w:val="22"/>
              </w:rPr>
              <w:t>BaaS</w:t>
            </w:r>
            <w:proofErr w:type="spellEnd"/>
            <w:r w:rsidR="00B57586" w:rsidRPr="008472BB">
              <w:rPr>
                <w:rFonts w:ascii="Calibri" w:hAnsi="Calibri" w:cs="Times New Roman"/>
                <w:color w:val="948A54"/>
                <w:sz w:val="22"/>
                <w:szCs w:val="22"/>
              </w:rPr>
              <w:t xml:space="preserve">, </w:t>
            </w:r>
            <w:r w:rsidR="00B57586" w:rsidRPr="00B57586">
              <w:rPr>
                <w:rFonts w:ascii="Calibri" w:hAnsi="Calibri" w:cs="Times New Roman"/>
                <w:color w:val="948A54"/>
                <w:sz w:val="22"/>
                <w:szCs w:val="22"/>
              </w:rPr>
              <w:t>Cloud infra</w:t>
            </w:r>
            <w:r w:rsidR="00B57586" w:rsidRPr="008472BB">
              <w:rPr>
                <w:rFonts w:ascii="Calibri" w:hAnsi="Calibri" w:cs="Times New Roman"/>
                <w:color w:val="948A54"/>
                <w:sz w:val="22"/>
                <w:szCs w:val="22"/>
              </w:rPr>
              <w:t xml:space="preserve">structures and support for </w:t>
            </w:r>
            <w:proofErr w:type="spellStart"/>
            <w:r w:rsidR="00B57586" w:rsidRPr="008472BB">
              <w:rPr>
                <w:rFonts w:ascii="Calibri" w:hAnsi="Calibri" w:cs="Times New Roman"/>
                <w:color w:val="948A54"/>
                <w:sz w:val="22"/>
                <w:szCs w:val="22"/>
              </w:rPr>
              <w:t>BaaS</w:t>
            </w:r>
            <w:proofErr w:type="spellEnd"/>
            <w:r w:rsidR="00B57586" w:rsidRPr="008472BB">
              <w:rPr>
                <w:rFonts w:ascii="Calibri" w:hAnsi="Calibri" w:cs="Times New Roman"/>
                <w:color w:val="948A54"/>
                <w:sz w:val="22"/>
                <w:szCs w:val="22"/>
              </w:rPr>
              <w:t xml:space="preserve">, Storage and APIs in </w:t>
            </w:r>
            <w:proofErr w:type="spellStart"/>
            <w:r w:rsidR="00B57586" w:rsidRPr="008472BB">
              <w:rPr>
                <w:rFonts w:ascii="Calibri" w:hAnsi="Calibri" w:cs="Times New Roman"/>
                <w:color w:val="948A54"/>
                <w:sz w:val="22"/>
                <w:szCs w:val="22"/>
              </w:rPr>
              <w:t>BaaS</w:t>
            </w:r>
            <w:proofErr w:type="spellEnd"/>
            <w:r w:rsidR="00B57586" w:rsidRPr="008472BB">
              <w:rPr>
                <w:rFonts w:ascii="Calibri" w:hAnsi="Calibri" w:cs="Times New Roman"/>
                <w:color w:val="948A54"/>
                <w:sz w:val="22"/>
                <w:szCs w:val="22"/>
              </w:rPr>
              <w:t xml:space="preserve">, </w:t>
            </w:r>
            <w:r w:rsidR="00B57586" w:rsidRPr="00B57586">
              <w:rPr>
                <w:rFonts w:ascii="Calibri" w:hAnsi="Calibri" w:cs="Times New Roman"/>
                <w:color w:val="948A54"/>
                <w:sz w:val="22"/>
                <w:szCs w:val="22"/>
              </w:rPr>
              <w:t xml:space="preserve">Mobile </w:t>
            </w:r>
            <w:r w:rsidR="00B57586" w:rsidRPr="008472BB">
              <w:rPr>
                <w:rFonts w:ascii="Calibri" w:hAnsi="Calibri" w:cs="Times New Roman"/>
                <w:color w:val="948A54"/>
                <w:sz w:val="22"/>
                <w:szCs w:val="22"/>
              </w:rPr>
              <w:t xml:space="preserve">biometrics for cloud </w:t>
            </w:r>
            <w:r w:rsidR="00B57586" w:rsidRPr="008472BB">
              <w:rPr>
                <w:rFonts w:ascii="Calibri" w:hAnsi="Calibri" w:cs="Times New Roman"/>
                <w:color w:val="948A54"/>
                <w:sz w:val="22"/>
                <w:szCs w:val="22"/>
              </w:rPr>
              <w:lastRenderedPageBreak/>
              <w:t xml:space="preserve">based </w:t>
            </w:r>
            <w:proofErr w:type="spellStart"/>
            <w:r w:rsidR="00B57586" w:rsidRPr="008472BB">
              <w:rPr>
                <w:rFonts w:ascii="Calibri" w:hAnsi="Calibri" w:cs="Times New Roman"/>
                <w:color w:val="948A54"/>
                <w:sz w:val="22"/>
                <w:szCs w:val="22"/>
              </w:rPr>
              <w:t>BaaS</w:t>
            </w:r>
            <w:proofErr w:type="spellEnd"/>
            <w:r w:rsidR="00B57586" w:rsidRPr="008472BB">
              <w:rPr>
                <w:rFonts w:ascii="Calibri" w:hAnsi="Calibri" w:cs="Times New Roman"/>
                <w:color w:val="948A54"/>
                <w:sz w:val="22"/>
                <w:szCs w:val="22"/>
              </w:rPr>
              <w:t xml:space="preserve">, </w:t>
            </w:r>
            <w:r w:rsidR="00B57586" w:rsidRPr="00B57586">
              <w:rPr>
                <w:rFonts w:ascii="Calibri" w:hAnsi="Calibri" w:cs="Times New Roman"/>
                <w:color w:val="948A54"/>
                <w:sz w:val="22"/>
                <w:szCs w:val="22"/>
              </w:rPr>
              <w:t xml:space="preserve">Cancelable biometrics for </w:t>
            </w:r>
            <w:proofErr w:type="spellStart"/>
            <w:r w:rsidR="00B57586" w:rsidRPr="00B57586">
              <w:rPr>
                <w:rFonts w:ascii="Calibri" w:hAnsi="Calibri" w:cs="Times New Roman"/>
                <w:color w:val="948A54"/>
                <w:sz w:val="22"/>
                <w:szCs w:val="22"/>
              </w:rPr>
              <w:t>BaaS</w:t>
            </w:r>
            <w:proofErr w:type="spellEnd"/>
            <w:r w:rsidR="00B57586" w:rsidRPr="008472BB">
              <w:rPr>
                <w:rFonts w:ascii="Calibri" w:hAnsi="Calibri" w:cs="Times New Roman"/>
                <w:color w:val="948A54"/>
                <w:sz w:val="22"/>
                <w:szCs w:val="22"/>
              </w:rPr>
              <w:t xml:space="preserve">, Fusion schemes for </w:t>
            </w:r>
            <w:proofErr w:type="spellStart"/>
            <w:r w:rsidR="00B57586" w:rsidRPr="008472BB">
              <w:rPr>
                <w:rFonts w:ascii="Calibri" w:hAnsi="Calibri" w:cs="Times New Roman"/>
                <w:color w:val="948A54"/>
                <w:sz w:val="22"/>
                <w:szCs w:val="22"/>
              </w:rPr>
              <w:t>BaaS</w:t>
            </w:r>
            <w:proofErr w:type="spellEnd"/>
            <w:r w:rsidR="00B57586" w:rsidRPr="008472BB">
              <w:rPr>
                <w:rFonts w:ascii="Calibri" w:hAnsi="Calibri" w:cs="Times New Roman"/>
                <w:color w:val="948A54"/>
                <w:sz w:val="22"/>
                <w:szCs w:val="22"/>
              </w:rPr>
              <w:t xml:space="preserve">, </w:t>
            </w:r>
            <w:r w:rsidR="00B57586" w:rsidRPr="00B57586">
              <w:rPr>
                <w:rFonts w:ascii="Calibri" w:hAnsi="Calibri" w:cs="Times New Roman"/>
                <w:color w:val="948A54"/>
                <w:sz w:val="22"/>
                <w:szCs w:val="22"/>
              </w:rPr>
              <w:t xml:space="preserve">Cyber physical systems for </w:t>
            </w:r>
            <w:r w:rsidR="00B57586" w:rsidRPr="008472BB">
              <w:rPr>
                <w:rFonts w:ascii="Calibri" w:hAnsi="Calibri" w:cs="Times New Roman"/>
                <w:color w:val="948A54"/>
                <w:sz w:val="22"/>
                <w:szCs w:val="22"/>
              </w:rPr>
              <w:t xml:space="preserve">cloud based </w:t>
            </w:r>
            <w:proofErr w:type="spellStart"/>
            <w:r w:rsidR="00B57586" w:rsidRPr="008472BB">
              <w:rPr>
                <w:rFonts w:ascii="Calibri" w:hAnsi="Calibri" w:cs="Times New Roman"/>
                <w:color w:val="948A54"/>
                <w:sz w:val="22"/>
                <w:szCs w:val="22"/>
              </w:rPr>
              <w:t>BaaS</w:t>
            </w:r>
            <w:proofErr w:type="spellEnd"/>
            <w:r w:rsidR="00B57586" w:rsidRPr="008472BB">
              <w:rPr>
                <w:rFonts w:ascii="Calibri" w:hAnsi="Calibri" w:cs="Times New Roman"/>
                <w:color w:val="948A54"/>
                <w:sz w:val="22"/>
                <w:szCs w:val="22"/>
              </w:rPr>
              <w:t xml:space="preserve">, </w:t>
            </w:r>
            <w:r w:rsidR="00B57586" w:rsidRPr="00B57586">
              <w:rPr>
                <w:rFonts w:ascii="Calibri" w:hAnsi="Calibri" w:cs="Times New Roman"/>
                <w:color w:val="948A54"/>
                <w:sz w:val="22"/>
                <w:szCs w:val="22"/>
              </w:rPr>
              <w:t xml:space="preserve">Smart services and </w:t>
            </w:r>
            <w:r w:rsidR="00B57586" w:rsidRPr="008472BB">
              <w:rPr>
                <w:rFonts w:ascii="Calibri" w:hAnsi="Calibri" w:cs="Times New Roman"/>
                <w:color w:val="948A54"/>
                <w:sz w:val="22"/>
                <w:szCs w:val="22"/>
              </w:rPr>
              <w:t xml:space="preserve">affective environments for </w:t>
            </w:r>
            <w:proofErr w:type="spellStart"/>
            <w:r w:rsidR="00B57586" w:rsidRPr="008472BB">
              <w:rPr>
                <w:rFonts w:ascii="Calibri" w:hAnsi="Calibri" w:cs="Times New Roman"/>
                <w:color w:val="948A54"/>
                <w:sz w:val="22"/>
                <w:szCs w:val="22"/>
              </w:rPr>
              <w:t>BaaS</w:t>
            </w:r>
            <w:proofErr w:type="spellEnd"/>
            <w:r w:rsidR="00B57586" w:rsidRPr="008472BB">
              <w:rPr>
                <w:rFonts w:ascii="Calibri" w:hAnsi="Calibri" w:cs="Times New Roman"/>
                <w:color w:val="948A54"/>
                <w:sz w:val="22"/>
                <w:szCs w:val="22"/>
              </w:rPr>
              <w:t xml:space="preserve">, </w:t>
            </w:r>
            <w:r w:rsidR="00B57586" w:rsidRPr="00B57586">
              <w:rPr>
                <w:rFonts w:ascii="Calibri" w:hAnsi="Calibri" w:cs="Times New Roman"/>
                <w:color w:val="948A54"/>
                <w:sz w:val="22"/>
                <w:szCs w:val="22"/>
              </w:rPr>
              <w:t xml:space="preserve">Database indexing, cohort selection, and ensemble systems for </w:t>
            </w:r>
            <w:proofErr w:type="spellStart"/>
            <w:r w:rsidR="00B57586" w:rsidRPr="00B57586">
              <w:rPr>
                <w:rFonts w:ascii="Calibri" w:hAnsi="Calibri" w:cs="Times New Roman"/>
                <w:color w:val="948A54"/>
                <w:sz w:val="22"/>
                <w:szCs w:val="22"/>
              </w:rPr>
              <w:t>BaaS</w:t>
            </w:r>
            <w:proofErr w:type="spellEnd"/>
            <w:r w:rsidR="00B57586" w:rsidRPr="008472BB">
              <w:rPr>
                <w:rFonts w:ascii="Calibri" w:hAnsi="Calibri" w:cs="Times New Roman"/>
                <w:color w:val="948A54"/>
                <w:sz w:val="22"/>
                <w:szCs w:val="22"/>
              </w:rPr>
              <w:t>, etc.</w:t>
            </w:r>
            <w:proofErr w:type="gramEnd"/>
            <w:r w:rsidR="00B57586" w:rsidRPr="00B57586">
              <w:rPr>
                <w:rFonts w:ascii="Calibri" w:hAnsi="Calibri" w:cs="Times New Roman"/>
                <w:color w:val="948A54"/>
                <w:sz w:val="22"/>
                <w:szCs w:val="22"/>
              </w:rPr>
              <w:t xml:space="preserve"> </w:t>
            </w:r>
          </w:p>
          <w:p w:rsidR="00B57586" w:rsidRPr="00B57586" w:rsidRDefault="00B57586" w:rsidP="008472BB">
            <w:pPr>
              <w:ind w:right="-73"/>
              <w:rPr>
                <w:rFonts w:ascii="Calibri" w:eastAsiaTheme="minorHAnsi" w:hAnsi="Calibri"/>
                <w:color w:val="948A54"/>
                <w:sz w:val="12"/>
                <w:szCs w:val="12"/>
              </w:rPr>
            </w:pPr>
            <w:r w:rsidRPr="00B57586">
              <w:rPr>
                <w:rFonts w:ascii="Calibri" w:eastAsiaTheme="minorHAnsi" w:hAnsi="Calibri"/>
                <w:color w:val="948A54"/>
                <w:sz w:val="22"/>
                <w:szCs w:val="22"/>
              </w:rPr>
              <w:t xml:space="preserve"> </w:t>
            </w:r>
          </w:p>
          <w:p w:rsidR="002E2A1F" w:rsidRDefault="002E2A1F" w:rsidP="002E2A1F">
            <w:pPr>
              <w:pStyle w:val="Default"/>
              <w:rPr>
                <w:rFonts w:ascii="Times New Roman" w:eastAsia="Times New Roman" w:hAnsi="Times New Roman" w:cs="Times New Roman"/>
                <w:color w:val="948A54"/>
              </w:rPr>
            </w:pPr>
            <w:r w:rsidRPr="008472BB">
              <w:rPr>
                <w:rFonts w:ascii="Calibri" w:hAnsi="Calibri" w:cs="Times New Roman"/>
                <w:color w:val="948A54"/>
                <w:sz w:val="22"/>
                <w:szCs w:val="22"/>
              </w:rPr>
              <w:t>Submit your paper to the manuscript submission and peer review site:</w:t>
            </w:r>
            <w:r w:rsidRPr="002E2A1F">
              <w:rPr>
                <w:rFonts w:ascii="Times New Roman" w:eastAsia="Times New Roman" w:hAnsi="Times New Roman" w:cs="Times New Roman"/>
                <w:color w:val="948A54"/>
              </w:rPr>
              <w:t xml:space="preserve"> </w:t>
            </w:r>
            <w:hyperlink r:id="rId8" w:history="1">
              <w:r w:rsidRPr="00EA0234">
                <w:rPr>
                  <w:rStyle w:val="Hyperlink"/>
                  <w:rFonts w:ascii="Times New Roman" w:eastAsia="Times New Roman" w:hAnsi="Times New Roman" w:cs="Times New Roman"/>
                </w:rPr>
                <w:t>www.ietdl.org/IET-BMT</w:t>
              </w:r>
            </w:hyperlink>
          </w:p>
          <w:p w:rsidR="002E2A1F" w:rsidRPr="008472BB" w:rsidRDefault="002E2A1F" w:rsidP="002E2A1F">
            <w:pPr>
              <w:pStyle w:val="Default"/>
              <w:rPr>
                <w:rFonts w:ascii="Times New Roman" w:eastAsia="Times New Roman" w:hAnsi="Times New Roman" w:cs="Times New Roman"/>
                <w:color w:val="948A54"/>
                <w:sz w:val="12"/>
                <w:szCs w:val="12"/>
              </w:rPr>
            </w:pPr>
          </w:p>
          <w:p w:rsidR="00CE0BBE" w:rsidRDefault="00CE0BBE" w:rsidP="00CE0BBE">
            <w:pPr>
              <w:ind w:right="-73"/>
              <w:rPr>
                <w:sz w:val="6"/>
                <w:szCs w:val="6"/>
              </w:rPr>
            </w:pPr>
            <w:r>
              <w:rPr>
                <w:rFonts w:ascii="Cambria" w:hAnsi="Cambria"/>
                <w:b/>
                <w:bCs/>
                <w:i/>
                <w:iCs/>
                <w:color w:val="4F81BD"/>
              </w:rPr>
              <w:t>Important Dates:</w:t>
            </w:r>
          </w:p>
          <w:p w:rsidR="00CE0BBE" w:rsidRPr="008472BB" w:rsidRDefault="002E2A1F" w:rsidP="00CE0BBE">
            <w:pPr>
              <w:pStyle w:val="ListParagraph"/>
              <w:numPr>
                <w:ilvl w:val="0"/>
                <w:numId w:val="1"/>
              </w:numPr>
              <w:rPr>
                <w:rFonts w:ascii="Calibri" w:hAnsi="Calibri"/>
                <w:color w:val="948A54"/>
                <w:sz w:val="22"/>
                <w:szCs w:val="22"/>
              </w:rPr>
            </w:pPr>
            <w:r w:rsidRPr="008472BB">
              <w:rPr>
                <w:rFonts w:ascii="Calibri" w:hAnsi="Calibri"/>
                <w:color w:val="948A54"/>
                <w:sz w:val="22"/>
                <w:szCs w:val="22"/>
              </w:rPr>
              <w:t xml:space="preserve">Submission </w:t>
            </w:r>
            <w:r w:rsidR="00CE0BBE" w:rsidRPr="008472BB">
              <w:rPr>
                <w:rFonts w:ascii="Calibri" w:hAnsi="Calibri"/>
                <w:color w:val="948A54"/>
                <w:sz w:val="22"/>
                <w:szCs w:val="22"/>
              </w:rPr>
              <w:t xml:space="preserve">due: </w:t>
            </w:r>
            <w:r w:rsidRPr="008472BB">
              <w:rPr>
                <w:rFonts w:ascii="Calibri" w:hAnsi="Calibri"/>
                <w:color w:val="948A54"/>
                <w:sz w:val="22"/>
                <w:szCs w:val="22"/>
              </w:rPr>
              <w:t xml:space="preserve">March </w:t>
            </w:r>
            <w:r w:rsidR="000C7D10" w:rsidRPr="008472BB">
              <w:rPr>
                <w:rFonts w:ascii="Calibri" w:hAnsi="Calibri"/>
                <w:color w:val="948A54"/>
                <w:sz w:val="22"/>
                <w:szCs w:val="22"/>
              </w:rPr>
              <w:t>15</w:t>
            </w:r>
            <w:r w:rsidR="00CE0BBE" w:rsidRPr="008472BB">
              <w:rPr>
                <w:rFonts w:ascii="Calibri" w:hAnsi="Calibri"/>
                <w:color w:val="948A54"/>
                <w:sz w:val="22"/>
                <w:szCs w:val="22"/>
              </w:rPr>
              <w:t>, 201</w:t>
            </w:r>
            <w:r w:rsidRPr="008472BB">
              <w:rPr>
                <w:rFonts w:ascii="Calibri" w:hAnsi="Calibri"/>
                <w:color w:val="948A54"/>
                <w:sz w:val="22"/>
                <w:szCs w:val="22"/>
              </w:rPr>
              <w:t>8</w:t>
            </w:r>
          </w:p>
          <w:p w:rsidR="00152019" w:rsidRPr="008472BB" w:rsidRDefault="002E2A1F" w:rsidP="00480836">
            <w:pPr>
              <w:pStyle w:val="ListParagraph"/>
              <w:numPr>
                <w:ilvl w:val="0"/>
                <w:numId w:val="1"/>
              </w:numPr>
              <w:rPr>
                <w:rFonts w:ascii="Calibri" w:hAnsi="Calibri"/>
                <w:color w:val="948A54"/>
                <w:sz w:val="22"/>
                <w:szCs w:val="22"/>
              </w:rPr>
            </w:pPr>
            <w:r w:rsidRPr="008472BB">
              <w:rPr>
                <w:rFonts w:ascii="Calibri" w:hAnsi="Calibri"/>
                <w:color w:val="948A54"/>
                <w:sz w:val="22"/>
                <w:szCs w:val="22"/>
              </w:rPr>
              <w:t xml:space="preserve">Publication date: late </w:t>
            </w:r>
            <w:r w:rsidR="00CE0BBE" w:rsidRPr="008472BB">
              <w:rPr>
                <w:rFonts w:ascii="Calibri" w:hAnsi="Calibri"/>
                <w:color w:val="948A54"/>
                <w:sz w:val="22"/>
                <w:szCs w:val="22"/>
              </w:rPr>
              <w:t>201</w:t>
            </w:r>
            <w:r w:rsidRPr="008472BB">
              <w:rPr>
                <w:rFonts w:ascii="Calibri" w:hAnsi="Calibri"/>
                <w:color w:val="948A54"/>
                <w:sz w:val="22"/>
                <w:szCs w:val="22"/>
              </w:rPr>
              <w:t>8</w:t>
            </w:r>
          </w:p>
          <w:p w:rsidR="00251584" w:rsidRDefault="00251584" w:rsidP="00251584"/>
          <w:p w:rsidR="00251584" w:rsidRDefault="00251584" w:rsidP="00251584">
            <w:pPr>
              <w:pBdr>
                <w:top w:val="single" w:sz="4" w:space="1" w:color="auto"/>
                <w:left w:val="single" w:sz="4" w:space="4" w:color="auto"/>
                <w:bottom w:val="single" w:sz="4" w:space="1" w:color="auto"/>
                <w:right w:val="single" w:sz="4" w:space="4" w:color="auto"/>
              </w:pBdr>
              <w:rPr>
                <w:rFonts w:ascii="Calibri" w:hAnsi="Calibri"/>
                <w:sz w:val="28"/>
                <w:szCs w:val="28"/>
              </w:rPr>
            </w:pPr>
            <w:r w:rsidRPr="00251584">
              <w:rPr>
                <w:rFonts w:ascii="Arial" w:hAnsi="Arial" w:cs="Arial"/>
                <w:sz w:val="28"/>
                <w:szCs w:val="32"/>
              </w:rPr>
              <w:t>Pattern Recognition Letters</w:t>
            </w:r>
            <w:r>
              <w:rPr>
                <w:rFonts w:ascii="Calibri" w:hAnsi="Calibri"/>
                <w:sz w:val="28"/>
                <w:szCs w:val="28"/>
              </w:rPr>
              <w:t xml:space="preserve"> </w:t>
            </w:r>
          </w:p>
          <w:p w:rsidR="00251584" w:rsidRPr="00251584" w:rsidRDefault="00251584" w:rsidP="00BA0805">
            <w:pPr>
              <w:pStyle w:val="Heading1"/>
              <w:pBdr>
                <w:top w:val="single" w:sz="4" w:space="1" w:color="auto"/>
                <w:left w:val="single" w:sz="4" w:space="4" w:color="auto"/>
                <w:bottom w:val="single" w:sz="4" w:space="1" w:color="auto"/>
                <w:right w:val="single" w:sz="4" w:space="4" w:color="auto"/>
              </w:pBdr>
              <w:shd w:val="clear" w:color="auto" w:fill="FFFFFF"/>
              <w:spacing w:before="120"/>
              <w:textAlignment w:val="baseline"/>
              <w:rPr>
                <w:rFonts w:ascii="Times New Roman" w:hAnsi="Times New Roman"/>
                <w:b/>
                <w:bCs/>
                <w:color w:val="auto"/>
                <w:sz w:val="24"/>
                <w:szCs w:val="24"/>
              </w:rPr>
            </w:pPr>
            <w:r w:rsidRPr="00251584">
              <w:rPr>
                <w:rFonts w:ascii="Times New Roman" w:hAnsi="Times New Roman"/>
                <w:b/>
                <w:bCs/>
                <w:color w:val="auto"/>
                <w:sz w:val="24"/>
                <w:szCs w:val="24"/>
              </w:rPr>
              <w:t xml:space="preserve">Virtual Special Issue on Intelligent Industrial Digital Forensics and </w:t>
            </w:r>
            <w:proofErr w:type="spellStart"/>
            <w:r w:rsidRPr="00251584">
              <w:rPr>
                <w:rFonts w:ascii="Times New Roman" w:hAnsi="Times New Roman"/>
                <w:b/>
                <w:bCs/>
                <w:color w:val="auto"/>
                <w:sz w:val="24"/>
                <w:szCs w:val="24"/>
              </w:rPr>
              <w:t>Biocybernetics</w:t>
            </w:r>
            <w:proofErr w:type="spellEnd"/>
            <w:r w:rsidRPr="00251584">
              <w:rPr>
                <w:rFonts w:ascii="Times New Roman" w:hAnsi="Times New Roman"/>
                <w:b/>
                <w:bCs/>
                <w:color w:val="auto"/>
                <w:sz w:val="24"/>
                <w:szCs w:val="24"/>
              </w:rPr>
              <w:t>: Practices and Challenges</w:t>
            </w:r>
          </w:p>
          <w:p w:rsidR="00251584" w:rsidRPr="00251584" w:rsidRDefault="00251584" w:rsidP="00251584">
            <w:pPr>
              <w:rPr>
                <w:b/>
                <w:bCs/>
              </w:rPr>
            </w:pPr>
          </w:p>
          <w:p w:rsidR="00251584" w:rsidRDefault="005E56DA" w:rsidP="000F5C29">
            <w:pPr>
              <w:ind w:right="-73"/>
            </w:pPr>
            <w:hyperlink r:id="rId9" w:history="1">
              <w:r w:rsidR="00251584" w:rsidRPr="00EA0234">
                <w:rPr>
                  <w:rStyle w:val="Hyperlink"/>
                </w:rPr>
                <w:t>https://www.journals.elsevier.com/pattern-recognition-letters/call-for-papers/virtual-special-issue-on-intelligent-industrial-digital-fore</w:t>
              </w:r>
            </w:hyperlink>
          </w:p>
          <w:p w:rsidR="00251584" w:rsidRPr="008472BB" w:rsidRDefault="00251584" w:rsidP="00251584">
            <w:pPr>
              <w:ind w:right="-73"/>
              <w:rPr>
                <w:sz w:val="12"/>
                <w:szCs w:val="12"/>
              </w:rPr>
            </w:pPr>
          </w:p>
          <w:p w:rsidR="00251584" w:rsidRPr="00251584" w:rsidRDefault="00251584" w:rsidP="00251584">
            <w:pPr>
              <w:ind w:right="-73"/>
              <w:rPr>
                <w:rFonts w:ascii="Calibri" w:eastAsiaTheme="minorHAnsi" w:hAnsi="Calibri"/>
                <w:color w:val="948A54"/>
                <w:sz w:val="22"/>
                <w:szCs w:val="22"/>
              </w:rPr>
            </w:pPr>
            <w:r w:rsidRPr="00251584">
              <w:rPr>
                <w:rFonts w:ascii="Calibri" w:eastAsiaTheme="minorHAnsi" w:hAnsi="Calibri"/>
                <w:color w:val="948A54"/>
                <w:sz w:val="22"/>
                <w:szCs w:val="22"/>
              </w:rPr>
              <w:t xml:space="preserve">Digital forensic methodologies are widely used in industries to ensure authentication of multimedia data. </w:t>
            </w:r>
            <w:proofErr w:type="spellStart"/>
            <w:r w:rsidRPr="00251584">
              <w:rPr>
                <w:rFonts w:ascii="Calibri" w:eastAsiaTheme="minorHAnsi" w:hAnsi="Calibri"/>
                <w:color w:val="948A54"/>
                <w:sz w:val="22"/>
                <w:szCs w:val="22"/>
              </w:rPr>
              <w:t>Biocybernetics</w:t>
            </w:r>
            <w:proofErr w:type="spellEnd"/>
            <w:r w:rsidRPr="00251584">
              <w:rPr>
                <w:rFonts w:ascii="Calibri" w:eastAsiaTheme="minorHAnsi" w:hAnsi="Calibri"/>
                <w:color w:val="948A54"/>
                <w:sz w:val="22"/>
                <w:szCs w:val="22"/>
              </w:rPr>
              <w:t xml:space="preserve"> has emerged as a tool to secure systems from cyber threats via biometric based processes. Jointly, digital forensics and </w:t>
            </w:r>
            <w:proofErr w:type="spellStart"/>
            <w:r w:rsidRPr="00251584">
              <w:rPr>
                <w:rFonts w:ascii="Calibri" w:eastAsiaTheme="minorHAnsi" w:hAnsi="Calibri"/>
                <w:color w:val="948A54"/>
                <w:sz w:val="22"/>
                <w:szCs w:val="22"/>
              </w:rPr>
              <w:t>biocybernetics</w:t>
            </w:r>
            <w:proofErr w:type="spellEnd"/>
            <w:r w:rsidRPr="00251584">
              <w:rPr>
                <w:rFonts w:ascii="Calibri" w:eastAsiaTheme="minorHAnsi" w:hAnsi="Calibri"/>
                <w:color w:val="948A54"/>
                <w:sz w:val="22"/>
                <w:szCs w:val="22"/>
              </w:rPr>
              <w:t xml:space="preserve"> can ensure support system for </w:t>
            </w:r>
            <w:proofErr w:type="gramStart"/>
            <w:r w:rsidRPr="00251584">
              <w:rPr>
                <w:rFonts w:ascii="Calibri" w:eastAsiaTheme="minorHAnsi" w:hAnsi="Calibri"/>
                <w:color w:val="948A54"/>
                <w:sz w:val="22"/>
                <w:szCs w:val="22"/>
              </w:rPr>
              <w:t>high level</w:t>
            </w:r>
            <w:proofErr w:type="gramEnd"/>
            <w:r w:rsidRPr="00251584">
              <w:rPr>
                <w:rFonts w:ascii="Calibri" w:eastAsiaTheme="minorHAnsi" w:hAnsi="Calibri"/>
                <w:color w:val="948A54"/>
                <w:sz w:val="22"/>
                <w:szCs w:val="22"/>
              </w:rPr>
              <w:t xml:space="preserve"> security. This special issue solicits original research articles, extensive reviews, and case studies in the aforementioned field of research.</w:t>
            </w:r>
          </w:p>
          <w:p w:rsidR="000F5C29" w:rsidRPr="008472BB" w:rsidRDefault="000F5C29" w:rsidP="008A0B83">
            <w:pPr>
              <w:ind w:right="-73"/>
              <w:rPr>
                <w:color w:val="948A54"/>
                <w:sz w:val="12"/>
                <w:szCs w:val="12"/>
              </w:rPr>
            </w:pPr>
          </w:p>
          <w:p w:rsidR="008A0B83" w:rsidRDefault="008A0B83" w:rsidP="008A0B83">
            <w:pPr>
              <w:ind w:right="-73"/>
              <w:rPr>
                <w:sz w:val="6"/>
                <w:szCs w:val="6"/>
              </w:rPr>
            </w:pPr>
            <w:r>
              <w:rPr>
                <w:rFonts w:ascii="Cambria" w:hAnsi="Cambria"/>
                <w:b/>
                <w:bCs/>
                <w:i/>
                <w:iCs/>
                <w:color w:val="4F81BD"/>
              </w:rPr>
              <w:t>Important Dates:</w:t>
            </w:r>
          </w:p>
          <w:p w:rsidR="008472BB" w:rsidRDefault="00251584" w:rsidP="008A0B83">
            <w:pPr>
              <w:pStyle w:val="ListParagraph"/>
              <w:numPr>
                <w:ilvl w:val="0"/>
                <w:numId w:val="1"/>
              </w:numPr>
              <w:rPr>
                <w:rFonts w:ascii="Calibri" w:hAnsi="Calibri"/>
                <w:color w:val="948A54"/>
                <w:sz w:val="22"/>
                <w:szCs w:val="22"/>
              </w:rPr>
            </w:pPr>
            <w:r w:rsidRPr="00251584">
              <w:rPr>
                <w:rFonts w:ascii="Calibri" w:hAnsi="Calibri"/>
                <w:color w:val="948A54"/>
                <w:sz w:val="22"/>
                <w:szCs w:val="22"/>
              </w:rPr>
              <w:t xml:space="preserve">Submission period: </w:t>
            </w:r>
            <w:r w:rsidR="008472BB">
              <w:rPr>
                <w:rFonts w:ascii="Calibri" w:hAnsi="Calibri"/>
                <w:color w:val="948A54"/>
                <w:sz w:val="22"/>
                <w:szCs w:val="22"/>
              </w:rPr>
              <w:t xml:space="preserve">March </w:t>
            </w:r>
            <w:r w:rsidRPr="00251584">
              <w:rPr>
                <w:rFonts w:ascii="Calibri" w:hAnsi="Calibri"/>
                <w:color w:val="948A54"/>
                <w:sz w:val="22"/>
                <w:szCs w:val="22"/>
              </w:rPr>
              <w:t>1-31</w:t>
            </w:r>
            <w:r w:rsidR="008472BB">
              <w:rPr>
                <w:rFonts w:ascii="Calibri" w:hAnsi="Calibri"/>
                <w:color w:val="948A54"/>
                <w:sz w:val="22"/>
                <w:szCs w:val="22"/>
              </w:rPr>
              <w:t>,</w:t>
            </w:r>
            <w:r w:rsidRPr="00251584">
              <w:rPr>
                <w:rFonts w:ascii="Calibri" w:hAnsi="Calibri"/>
                <w:color w:val="948A54"/>
                <w:sz w:val="22"/>
                <w:szCs w:val="22"/>
              </w:rPr>
              <w:t xml:space="preserve"> 2019</w:t>
            </w:r>
          </w:p>
          <w:p w:rsidR="008472BB" w:rsidRDefault="00251584" w:rsidP="008A0B83">
            <w:pPr>
              <w:pStyle w:val="ListParagraph"/>
              <w:numPr>
                <w:ilvl w:val="0"/>
                <w:numId w:val="1"/>
              </w:numPr>
              <w:rPr>
                <w:rFonts w:ascii="Calibri" w:hAnsi="Calibri"/>
                <w:color w:val="948A54"/>
                <w:sz w:val="22"/>
                <w:szCs w:val="22"/>
              </w:rPr>
            </w:pPr>
            <w:r w:rsidRPr="00251584">
              <w:rPr>
                <w:rFonts w:ascii="Calibri" w:hAnsi="Calibri"/>
                <w:color w:val="948A54"/>
                <w:sz w:val="22"/>
                <w:szCs w:val="22"/>
              </w:rPr>
              <w:t xml:space="preserve">Submission deadline: March </w:t>
            </w:r>
            <w:r w:rsidR="008472BB">
              <w:rPr>
                <w:rFonts w:ascii="Calibri" w:hAnsi="Calibri"/>
                <w:color w:val="948A54"/>
                <w:sz w:val="22"/>
                <w:szCs w:val="22"/>
              </w:rPr>
              <w:t xml:space="preserve">31, </w:t>
            </w:r>
            <w:r w:rsidRPr="00251584">
              <w:rPr>
                <w:rFonts w:ascii="Calibri" w:hAnsi="Calibri"/>
                <w:color w:val="948A54"/>
                <w:sz w:val="22"/>
                <w:szCs w:val="22"/>
              </w:rPr>
              <w:t>2019</w:t>
            </w:r>
          </w:p>
          <w:p w:rsidR="008472BB" w:rsidRDefault="00251584" w:rsidP="008A0B83">
            <w:pPr>
              <w:pStyle w:val="ListParagraph"/>
              <w:numPr>
                <w:ilvl w:val="0"/>
                <w:numId w:val="1"/>
              </w:numPr>
              <w:rPr>
                <w:rFonts w:ascii="Calibri" w:hAnsi="Calibri"/>
                <w:color w:val="948A54"/>
                <w:sz w:val="22"/>
                <w:szCs w:val="22"/>
              </w:rPr>
            </w:pPr>
            <w:r w:rsidRPr="00251584">
              <w:rPr>
                <w:rFonts w:ascii="Calibri" w:hAnsi="Calibri"/>
                <w:color w:val="948A54"/>
                <w:sz w:val="22"/>
                <w:szCs w:val="22"/>
              </w:rPr>
              <w:t xml:space="preserve">First review notification: June </w:t>
            </w:r>
            <w:r w:rsidR="008472BB">
              <w:rPr>
                <w:rFonts w:ascii="Calibri" w:hAnsi="Calibri"/>
                <w:color w:val="948A54"/>
                <w:sz w:val="22"/>
                <w:szCs w:val="22"/>
              </w:rPr>
              <w:t xml:space="preserve">1, </w:t>
            </w:r>
            <w:r w:rsidRPr="00251584">
              <w:rPr>
                <w:rFonts w:ascii="Calibri" w:hAnsi="Calibri"/>
                <w:color w:val="948A54"/>
                <w:sz w:val="22"/>
                <w:szCs w:val="22"/>
              </w:rPr>
              <w:t>2019</w:t>
            </w:r>
          </w:p>
          <w:p w:rsidR="008472BB" w:rsidRDefault="00251584" w:rsidP="008A0B83">
            <w:pPr>
              <w:pStyle w:val="ListParagraph"/>
              <w:numPr>
                <w:ilvl w:val="0"/>
                <w:numId w:val="1"/>
              </w:numPr>
              <w:rPr>
                <w:rFonts w:ascii="Calibri" w:hAnsi="Calibri"/>
                <w:color w:val="948A54"/>
                <w:sz w:val="22"/>
                <w:szCs w:val="22"/>
              </w:rPr>
            </w:pPr>
            <w:r w:rsidRPr="00251584">
              <w:rPr>
                <w:rFonts w:ascii="Calibri" w:hAnsi="Calibri"/>
                <w:color w:val="948A54"/>
                <w:sz w:val="22"/>
                <w:szCs w:val="22"/>
              </w:rPr>
              <w:t xml:space="preserve">Revision submission: August </w:t>
            </w:r>
            <w:r w:rsidR="008472BB">
              <w:rPr>
                <w:rFonts w:ascii="Calibri" w:hAnsi="Calibri"/>
                <w:color w:val="948A54"/>
                <w:sz w:val="22"/>
                <w:szCs w:val="22"/>
              </w:rPr>
              <w:t xml:space="preserve">1, </w:t>
            </w:r>
            <w:r w:rsidRPr="00251584">
              <w:rPr>
                <w:rFonts w:ascii="Calibri" w:hAnsi="Calibri"/>
                <w:color w:val="948A54"/>
                <w:sz w:val="22"/>
                <w:szCs w:val="22"/>
              </w:rPr>
              <w:t>2019</w:t>
            </w:r>
          </w:p>
          <w:p w:rsidR="008472BB" w:rsidRDefault="00251584" w:rsidP="008A0B83">
            <w:pPr>
              <w:pStyle w:val="ListParagraph"/>
              <w:numPr>
                <w:ilvl w:val="0"/>
                <w:numId w:val="1"/>
              </w:numPr>
              <w:rPr>
                <w:rFonts w:ascii="Calibri" w:hAnsi="Calibri"/>
                <w:color w:val="948A54"/>
                <w:sz w:val="22"/>
                <w:szCs w:val="22"/>
              </w:rPr>
            </w:pPr>
            <w:r w:rsidRPr="00251584">
              <w:rPr>
                <w:rFonts w:ascii="Calibri" w:hAnsi="Calibri"/>
                <w:color w:val="948A54"/>
                <w:sz w:val="22"/>
                <w:szCs w:val="22"/>
              </w:rPr>
              <w:t xml:space="preserve">Second review notification: September </w:t>
            </w:r>
            <w:r w:rsidR="008472BB" w:rsidRPr="00251584">
              <w:rPr>
                <w:rFonts w:ascii="Calibri" w:hAnsi="Calibri"/>
                <w:color w:val="948A54"/>
                <w:sz w:val="22"/>
                <w:szCs w:val="22"/>
              </w:rPr>
              <w:t>1</w:t>
            </w:r>
            <w:r w:rsidR="008472BB">
              <w:rPr>
                <w:rFonts w:ascii="Calibri" w:hAnsi="Calibri"/>
                <w:color w:val="948A54"/>
                <w:sz w:val="22"/>
                <w:szCs w:val="22"/>
              </w:rPr>
              <w:t>,</w:t>
            </w:r>
            <w:r w:rsidR="008472BB" w:rsidRPr="00251584">
              <w:rPr>
                <w:rFonts w:ascii="Calibri" w:hAnsi="Calibri"/>
                <w:color w:val="948A54"/>
                <w:sz w:val="22"/>
                <w:szCs w:val="22"/>
              </w:rPr>
              <w:t xml:space="preserve"> </w:t>
            </w:r>
            <w:r w:rsidRPr="00251584">
              <w:rPr>
                <w:rFonts w:ascii="Calibri" w:hAnsi="Calibri"/>
                <w:color w:val="948A54"/>
                <w:sz w:val="22"/>
                <w:szCs w:val="22"/>
              </w:rPr>
              <w:t>2019</w:t>
            </w:r>
          </w:p>
          <w:p w:rsidR="008472BB" w:rsidRDefault="00251584" w:rsidP="008A0B83">
            <w:pPr>
              <w:pStyle w:val="ListParagraph"/>
              <w:numPr>
                <w:ilvl w:val="0"/>
                <w:numId w:val="1"/>
              </w:numPr>
              <w:rPr>
                <w:rFonts w:ascii="Calibri" w:hAnsi="Calibri"/>
                <w:color w:val="948A54"/>
                <w:sz w:val="22"/>
                <w:szCs w:val="22"/>
              </w:rPr>
            </w:pPr>
            <w:r w:rsidRPr="00251584">
              <w:rPr>
                <w:rFonts w:ascii="Calibri" w:hAnsi="Calibri"/>
                <w:color w:val="948A54"/>
                <w:sz w:val="22"/>
                <w:szCs w:val="22"/>
              </w:rPr>
              <w:t xml:space="preserve">Final notification to authors: September </w:t>
            </w:r>
            <w:r w:rsidR="008472BB">
              <w:rPr>
                <w:rFonts w:ascii="Calibri" w:hAnsi="Calibri"/>
                <w:color w:val="948A54"/>
                <w:sz w:val="22"/>
                <w:szCs w:val="22"/>
              </w:rPr>
              <w:t xml:space="preserve">30, </w:t>
            </w:r>
            <w:r w:rsidRPr="00251584">
              <w:rPr>
                <w:rFonts w:ascii="Calibri" w:hAnsi="Calibri"/>
                <w:color w:val="948A54"/>
                <w:sz w:val="22"/>
                <w:szCs w:val="22"/>
              </w:rPr>
              <w:t>2019</w:t>
            </w:r>
          </w:p>
          <w:p w:rsidR="008A0B83" w:rsidRDefault="00251584" w:rsidP="008472BB">
            <w:pPr>
              <w:pStyle w:val="ListParagraph"/>
              <w:numPr>
                <w:ilvl w:val="0"/>
                <w:numId w:val="1"/>
              </w:numPr>
              <w:rPr>
                <w:rFonts w:ascii="Calibri" w:hAnsi="Calibri"/>
                <w:color w:val="948A54"/>
                <w:sz w:val="22"/>
                <w:szCs w:val="22"/>
              </w:rPr>
            </w:pPr>
            <w:r w:rsidRPr="00251584">
              <w:rPr>
                <w:rFonts w:ascii="Calibri" w:hAnsi="Calibri"/>
                <w:color w:val="948A54"/>
                <w:sz w:val="22"/>
                <w:szCs w:val="22"/>
              </w:rPr>
              <w:t>Online publication: October 2019</w:t>
            </w:r>
          </w:p>
          <w:p w:rsidR="008472BB" w:rsidRPr="008472BB" w:rsidRDefault="008472BB" w:rsidP="008472BB">
            <w:pPr>
              <w:pStyle w:val="ListParagraph"/>
              <w:ind w:left="360"/>
              <w:rPr>
                <w:rFonts w:ascii="Calibri" w:hAnsi="Calibri"/>
                <w:color w:val="948A54"/>
                <w:sz w:val="12"/>
                <w:szCs w:val="12"/>
              </w:rPr>
            </w:pPr>
          </w:p>
          <w:p w:rsidR="008472BB" w:rsidRPr="008472BB" w:rsidRDefault="008472BB" w:rsidP="008472BB">
            <w:pPr>
              <w:pStyle w:val="NormalWeb"/>
              <w:shd w:val="clear" w:color="auto" w:fill="FFFFFF"/>
              <w:textAlignment w:val="baseline"/>
              <w:rPr>
                <w:rFonts w:ascii="Cambria" w:hAnsi="Cambria"/>
                <w:b/>
                <w:bCs/>
                <w:i/>
                <w:iCs/>
                <w:color w:val="4F81BD"/>
              </w:rPr>
            </w:pPr>
            <w:r w:rsidRPr="008472BB">
              <w:rPr>
                <w:rFonts w:ascii="Cambria" w:hAnsi="Cambria"/>
                <w:b/>
                <w:i/>
                <w:iCs/>
                <w:color w:val="4F81BD"/>
              </w:rPr>
              <w:t>Submission Guidelines</w:t>
            </w:r>
            <w:r w:rsidRPr="008472BB">
              <w:rPr>
                <w:rFonts w:ascii="Cambria" w:hAnsi="Cambria"/>
                <w:b/>
                <w:bCs/>
                <w:i/>
                <w:iCs/>
                <w:color w:val="4F81BD"/>
              </w:rPr>
              <w:t>:</w:t>
            </w:r>
          </w:p>
          <w:p w:rsidR="008472BB" w:rsidRDefault="008472BB" w:rsidP="008472BB">
            <w:pPr>
              <w:pStyle w:val="NormalWeb"/>
              <w:shd w:val="clear" w:color="auto" w:fill="FFFFFF"/>
              <w:textAlignment w:val="baseline"/>
              <w:rPr>
                <w:rFonts w:ascii="Calibri" w:hAnsi="Calibri"/>
                <w:color w:val="948A54"/>
                <w:sz w:val="22"/>
                <w:szCs w:val="22"/>
              </w:rPr>
            </w:pPr>
            <w:r w:rsidRPr="008472BB">
              <w:rPr>
                <w:rFonts w:ascii="Calibri" w:hAnsi="Calibri"/>
                <w:color w:val="948A54"/>
                <w:sz w:val="22"/>
                <w:szCs w:val="22"/>
              </w:rPr>
              <w:t>All submissions have to be prepared according to the Guide for Authors</w:t>
            </w:r>
            <w:r>
              <w:rPr>
                <w:rFonts w:ascii="Calibri" w:hAnsi="Calibri"/>
                <w:color w:val="948A54"/>
                <w:sz w:val="22"/>
                <w:szCs w:val="22"/>
              </w:rPr>
              <w:t xml:space="preserve"> at</w:t>
            </w:r>
            <w:r w:rsidRPr="008472BB">
              <w:rPr>
                <w:rFonts w:ascii="Calibri" w:hAnsi="Calibri"/>
                <w:color w:val="948A54"/>
                <w:sz w:val="22"/>
                <w:szCs w:val="22"/>
              </w:rPr>
              <w:t> </w:t>
            </w:r>
            <w:r>
              <w:rPr>
                <w:rFonts w:ascii="Calibri" w:hAnsi="Calibri"/>
                <w:color w:val="948A54"/>
                <w:sz w:val="22"/>
                <w:szCs w:val="22"/>
              </w:rPr>
              <w:t xml:space="preserve"> </w:t>
            </w:r>
          </w:p>
          <w:p w:rsidR="008472BB" w:rsidRPr="008472BB" w:rsidRDefault="005E56DA" w:rsidP="008472BB">
            <w:pPr>
              <w:pStyle w:val="NormalWeb"/>
              <w:shd w:val="clear" w:color="auto" w:fill="FFFFFF"/>
              <w:textAlignment w:val="baseline"/>
              <w:rPr>
                <w:rFonts w:ascii="Calibri" w:hAnsi="Calibri"/>
                <w:color w:val="948A54"/>
                <w:sz w:val="22"/>
                <w:szCs w:val="22"/>
              </w:rPr>
            </w:pPr>
            <w:hyperlink r:id="rId10" w:history="1">
              <w:r w:rsidR="008472BB" w:rsidRPr="008472BB">
                <w:rPr>
                  <w:rFonts w:ascii="Calibri" w:hAnsi="Calibri"/>
                  <w:color w:val="948A54"/>
                  <w:sz w:val="22"/>
                  <w:szCs w:val="22"/>
                </w:rPr>
                <w:t>http://www.elsevier.com/journals/pattern-recognition-letters/0167-8655/guide-for-authors</w:t>
              </w:r>
            </w:hyperlink>
          </w:p>
          <w:p w:rsidR="008472BB" w:rsidRPr="008472BB" w:rsidRDefault="008472BB" w:rsidP="008472BB">
            <w:pPr>
              <w:pStyle w:val="NormalWeb"/>
              <w:shd w:val="clear" w:color="auto" w:fill="FFFFFF"/>
              <w:textAlignment w:val="baseline"/>
              <w:rPr>
                <w:rFonts w:ascii="Calibri" w:hAnsi="Calibri"/>
                <w:color w:val="948A54"/>
                <w:sz w:val="12"/>
                <w:szCs w:val="12"/>
              </w:rPr>
            </w:pPr>
          </w:p>
          <w:p w:rsidR="008472BB" w:rsidRPr="008472BB" w:rsidRDefault="008472BB" w:rsidP="00EC03CE">
            <w:pPr>
              <w:pStyle w:val="NormalWeb"/>
              <w:shd w:val="clear" w:color="auto" w:fill="FFFFFF"/>
              <w:textAlignment w:val="baseline"/>
              <w:rPr>
                <w:rFonts w:ascii="Calibri" w:hAnsi="Calibri"/>
                <w:color w:val="948A54"/>
                <w:sz w:val="22"/>
                <w:szCs w:val="22"/>
              </w:rPr>
            </w:pPr>
            <w:r w:rsidRPr="008472BB">
              <w:rPr>
                <w:rFonts w:ascii="Calibri" w:hAnsi="Calibri"/>
                <w:color w:val="948A54"/>
                <w:sz w:val="22"/>
                <w:szCs w:val="22"/>
              </w:rPr>
              <w:t>Submissions should be sent</w:t>
            </w:r>
            <w:r>
              <w:rPr>
                <w:rFonts w:ascii="Calibri" w:hAnsi="Calibri"/>
                <w:color w:val="948A54"/>
                <w:sz w:val="22"/>
                <w:szCs w:val="22"/>
              </w:rPr>
              <w:t xml:space="preserve"> to</w:t>
            </w:r>
            <w:r w:rsidRPr="008472BB">
              <w:rPr>
                <w:rFonts w:ascii="Calibri" w:hAnsi="Calibri"/>
                <w:color w:val="948A54"/>
                <w:sz w:val="22"/>
                <w:szCs w:val="22"/>
              </w:rPr>
              <w:t xml:space="preserve"> </w:t>
            </w:r>
            <w:hyperlink r:id="rId11" w:history="1">
              <w:r w:rsidRPr="008472BB">
                <w:rPr>
                  <w:rFonts w:ascii="Calibri" w:hAnsi="Calibri"/>
                  <w:color w:val="948A54"/>
                  <w:sz w:val="22"/>
                  <w:szCs w:val="22"/>
                </w:rPr>
                <w:t>http://ees.elsevier.com/prletters/</w:t>
              </w:r>
            </w:hyperlink>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rsidR="009D7A30" w:rsidRDefault="009D7A30" w:rsidP="007802D2">
            <w:pPr>
              <w:rPr>
                <w:rFonts w:ascii="Arial" w:hAnsi="Arial" w:cs="Arial"/>
                <w:sz w:val="28"/>
                <w:szCs w:val="32"/>
              </w:rPr>
            </w:pPr>
            <w:r>
              <w:rPr>
                <w:rFonts w:ascii="Arial" w:hAnsi="Arial" w:cs="Arial"/>
                <w:noProof/>
                <w:sz w:val="28"/>
                <w:szCs w:val="32"/>
              </w:rPr>
              <w:lastRenderedPageBreak/>
              <w:drawing>
                <wp:inline distT="0" distB="0" distL="0" distR="0">
                  <wp:extent cx="2679539" cy="101656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5858" cy="1030343"/>
                          </a:xfrm>
                          <a:prstGeom prst="rect">
                            <a:avLst/>
                          </a:prstGeom>
                        </pic:spPr>
                      </pic:pic>
                    </a:graphicData>
                  </a:graphic>
                </wp:inline>
              </w:drawing>
            </w:r>
          </w:p>
          <w:p w:rsidR="009D7A30" w:rsidRDefault="009D7A30" w:rsidP="007802D2">
            <w:pPr>
              <w:rPr>
                <w:rFonts w:ascii="Arial" w:hAnsi="Arial" w:cs="Arial"/>
                <w:sz w:val="28"/>
                <w:szCs w:val="32"/>
              </w:rPr>
            </w:pPr>
          </w:p>
          <w:p w:rsidR="009D7A30" w:rsidRPr="009D7A30" w:rsidRDefault="009D7A30" w:rsidP="007802D2">
            <w:pPr>
              <w:rPr>
                <w:rStyle w:val="Hyperlink"/>
              </w:rPr>
            </w:pPr>
            <w:r w:rsidRPr="009D7A30">
              <w:rPr>
                <w:rStyle w:val="Hyperlink"/>
              </w:rPr>
              <w:t>http://www.bigmm2018.org/html/cfp.html</w:t>
            </w:r>
          </w:p>
          <w:p w:rsidR="00992AFF" w:rsidRPr="00BA0805" w:rsidRDefault="00992AFF">
            <w:pPr>
              <w:rPr>
                <w:color w:val="948A54"/>
                <w:sz w:val="12"/>
                <w:szCs w:val="12"/>
              </w:rPr>
            </w:pPr>
          </w:p>
          <w:p w:rsidR="00C81D10" w:rsidRDefault="009D7A30">
            <w:pPr>
              <w:rPr>
                <w:rFonts w:ascii="Calibri" w:eastAsiaTheme="minorHAnsi" w:hAnsi="Calibri"/>
                <w:color w:val="948A54"/>
                <w:sz w:val="22"/>
                <w:szCs w:val="22"/>
              </w:rPr>
            </w:pPr>
            <w:r w:rsidRPr="009D7A30">
              <w:rPr>
                <w:rFonts w:ascii="Calibri" w:eastAsiaTheme="minorHAnsi" w:hAnsi="Calibri"/>
                <w:color w:val="948A54"/>
                <w:sz w:val="22"/>
                <w:szCs w:val="22"/>
              </w:rPr>
              <w:t>Multimedia is increasingly becoming the "biggest big data" as the most important and valuable source for insights and information. In conjunction with ChinaMM-2018, the IEEE International Conference on Multimedia Big Data (</w:t>
            </w:r>
            <w:proofErr w:type="spellStart"/>
            <w:r w:rsidRPr="009D7A30">
              <w:rPr>
                <w:rFonts w:ascii="Calibri" w:eastAsiaTheme="minorHAnsi" w:hAnsi="Calibri"/>
                <w:color w:val="948A54"/>
                <w:sz w:val="22"/>
                <w:szCs w:val="22"/>
              </w:rPr>
              <w:t>BigMM</w:t>
            </w:r>
            <w:proofErr w:type="spellEnd"/>
            <w:r w:rsidRPr="009D7A30">
              <w:rPr>
                <w:rFonts w:ascii="Calibri" w:eastAsiaTheme="minorHAnsi" w:hAnsi="Calibri"/>
                <w:color w:val="948A54"/>
                <w:sz w:val="22"/>
                <w:szCs w:val="22"/>
              </w:rPr>
              <w:t xml:space="preserve">), sponsored by IEEE Technical Committee on Multimedia Computing (IEEE-TCMC) and IEEE Technical Committee on Semantic </w:t>
            </w:r>
            <w:r w:rsidRPr="009D7A30">
              <w:rPr>
                <w:rFonts w:ascii="Calibri" w:eastAsiaTheme="minorHAnsi" w:hAnsi="Calibri"/>
                <w:color w:val="948A54"/>
                <w:sz w:val="22"/>
                <w:szCs w:val="22"/>
              </w:rPr>
              <w:lastRenderedPageBreak/>
              <w:t>Computing (IEEE-TCSEM), aims to promote the exchange of the latest advances in multimedia from academia and industry. It is a world’s premier forum of leading scholars in the highly active multimedia big data research, development and applications.</w:t>
            </w:r>
          </w:p>
          <w:p w:rsidR="009D7A30" w:rsidRPr="009573D1" w:rsidRDefault="009D7A30" w:rsidP="009573D1">
            <w:pPr>
              <w:pStyle w:val="Default"/>
              <w:rPr>
                <w:rFonts w:ascii="Calibri" w:hAnsi="Calibri"/>
                <w:color w:val="948A54"/>
                <w:sz w:val="12"/>
                <w:szCs w:val="12"/>
              </w:rPr>
            </w:pPr>
          </w:p>
          <w:p w:rsidR="009D7A30" w:rsidRDefault="009D7A30" w:rsidP="009D7A30">
            <w:pPr>
              <w:ind w:right="-73"/>
              <w:rPr>
                <w:sz w:val="6"/>
                <w:szCs w:val="6"/>
              </w:rPr>
            </w:pPr>
            <w:r>
              <w:rPr>
                <w:rFonts w:ascii="Cambria" w:hAnsi="Cambria"/>
                <w:b/>
                <w:bCs/>
                <w:i/>
                <w:iCs/>
                <w:color w:val="4F81BD"/>
              </w:rPr>
              <w:t>Important Dates:</w:t>
            </w:r>
          </w:p>
          <w:p w:rsidR="009D7A30" w:rsidRDefault="009D7A30" w:rsidP="009D7A30">
            <w:pPr>
              <w:pStyle w:val="ListParagraph"/>
              <w:numPr>
                <w:ilvl w:val="0"/>
                <w:numId w:val="1"/>
              </w:numPr>
              <w:rPr>
                <w:rFonts w:ascii="Calibri" w:hAnsi="Calibri"/>
                <w:color w:val="948A54"/>
                <w:sz w:val="22"/>
                <w:szCs w:val="22"/>
              </w:rPr>
            </w:pPr>
            <w:r w:rsidRPr="009D7A30">
              <w:rPr>
                <w:rFonts w:ascii="Calibri" w:hAnsi="Calibri"/>
                <w:color w:val="948A54"/>
                <w:sz w:val="22"/>
                <w:szCs w:val="22"/>
              </w:rPr>
              <w:t>Regular Paper Submission</w:t>
            </w:r>
            <w:r>
              <w:rPr>
                <w:rFonts w:ascii="Calibri" w:hAnsi="Calibri"/>
                <w:color w:val="948A54"/>
                <w:sz w:val="22"/>
                <w:szCs w:val="22"/>
              </w:rPr>
              <w:t xml:space="preserve">: </w:t>
            </w:r>
            <w:r w:rsidRPr="009D7A30">
              <w:rPr>
                <w:rFonts w:ascii="Calibri" w:hAnsi="Calibri"/>
                <w:color w:val="948A54"/>
                <w:sz w:val="22"/>
                <w:szCs w:val="22"/>
              </w:rPr>
              <w:t>Mar. 31, 2018</w:t>
            </w:r>
          </w:p>
          <w:p w:rsidR="009D7A30" w:rsidRDefault="009D7A30" w:rsidP="009D7A30">
            <w:pPr>
              <w:pStyle w:val="ListParagraph"/>
              <w:numPr>
                <w:ilvl w:val="0"/>
                <w:numId w:val="1"/>
              </w:numPr>
              <w:rPr>
                <w:rFonts w:ascii="Calibri" w:hAnsi="Calibri"/>
                <w:color w:val="948A54"/>
                <w:sz w:val="22"/>
                <w:szCs w:val="22"/>
              </w:rPr>
            </w:pPr>
            <w:r>
              <w:rPr>
                <w:rFonts w:ascii="Calibri" w:hAnsi="Calibri"/>
                <w:color w:val="948A54"/>
                <w:sz w:val="22"/>
                <w:szCs w:val="22"/>
              </w:rPr>
              <w:t xml:space="preserve">Short Paper Submission: </w:t>
            </w:r>
            <w:r w:rsidRPr="009D7A30">
              <w:rPr>
                <w:rFonts w:ascii="Calibri" w:hAnsi="Calibri"/>
                <w:color w:val="948A54"/>
                <w:sz w:val="22"/>
                <w:szCs w:val="22"/>
              </w:rPr>
              <w:t>Mar. 31, 2018</w:t>
            </w:r>
          </w:p>
          <w:p w:rsidR="009D7A30" w:rsidRDefault="009D7A30" w:rsidP="009D7A30">
            <w:pPr>
              <w:pStyle w:val="ListParagraph"/>
              <w:numPr>
                <w:ilvl w:val="0"/>
                <w:numId w:val="1"/>
              </w:numPr>
              <w:rPr>
                <w:rFonts w:ascii="Calibri" w:hAnsi="Calibri"/>
                <w:color w:val="948A54"/>
                <w:sz w:val="22"/>
                <w:szCs w:val="22"/>
              </w:rPr>
            </w:pPr>
            <w:r w:rsidRPr="009D7A30">
              <w:rPr>
                <w:rFonts w:ascii="Calibri" w:hAnsi="Calibri"/>
                <w:color w:val="948A54"/>
                <w:sz w:val="22"/>
                <w:szCs w:val="22"/>
              </w:rPr>
              <w:t>Demo Paper Submission</w:t>
            </w:r>
            <w:r w:rsidR="00EC03CE">
              <w:rPr>
                <w:rFonts w:ascii="MS Gothic" w:eastAsia="MS Gothic" w:hAnsi="MS Gothic" w:cs="MS Gothic"/>
                <w:color w:val="948A54"/>
                <w:sz w:val="22"/>
                <w:szCs w:val="22"/>
              </w:rPr>
              <w:t xml:space="preserve">: </w:t>
            </w:r>
            <w:r w:rsidRPr="009D7A30">
              <w:rPr>
                <w:rFonts w:ascii="Calibri" w:hAnsi="Calibri"/>
                <w:color w:val="948A54"/>
                <w:sz w:val="22"/>
                <w:szCs w:val="22"/>
              </w:rPr>
              <w:t>Apr. 15, 2018</w:t>
            </w:r>
          </w:p>
          <w:p w:rsidR="009D7A30" w:rsidRDefault="009D7A30" w:rsidP="009D7A30">
            <w:pPr>
              <w:pStyle w:val="ListParagraph"/>
              <w:numPr>
                <w:ilvl w:val="0"/>
                <w:numId w:val="1"/>
              </w:numPr>
              <w:rPr>
                <w:rFonts w:ascii="Calibri" w:hAnsi="Calibri"/>
                <w:color w:val="948A54"/>
                <w:sz w:val="22"/>
                <w:szCs w:val="22"/>
              </w:rPr>
            </w:pPr>
            <w:r w:rsidRPr="009D7A30">
              <w:rPr>
                <w:rFonts w:ascii="Calibri" w:hAnsi="Calibri"/>
                <w:color w:val="948A54"/>
                <w:sz w:val="22"/>
                <w:szCs w:val="22"/>
              </w:rPr>
              <w:t>Notification of Paper Acceptance</w:t>
            </w:r>
            <w:r>
              <w:rPr>
                <w:rFonts w:ascii="Calibri" w:hAnsi="Calibri"/>
                <w:color w:val="948A54"/>
                <w:sz w:val="22"/>
                <w:szCs w:val="22"/>
              </w:rPr>
              <w:t>:</w:t>
            </w:r>
            <w:r w:rsidRPr="009D7A30">
              <w:rPr>
                <w:rFonts w:ascii="Calibri" w:hAnsi="Calibri"/>
                <w:color w:val="948A54"/>
                <w:sz w:val="22"/>
                <w:szCs w:val="22"/>
              </w:rPr>
              <w:t xml:space="preserve"> June 1, 2018</w:t>
            </w:r>
          </w:p>
          <w:p w:rsidR="009D7A30" w:rsidRDefault="009D7A30" w:rsidP="009D7A30">
            <w:pPr>
              <w:pStyle w:val="ListParagraph"/>
              <w:numPr>
                <w:ilvl w:val="0"/>
                <w:numId w:val="1"/>
              </w:numPr>
              <w:rPr>
                <w:rFonts w:ascii="Calibri" w:hAnsi="Calibri"/>
                <w:color w:val="948A54"/>
                <w:sz w:val="22"/>
                <w:szCs w:val="22"/>
              </w:rPr>
            </w:pPr>
            <w:r w:rsidRPr="009D7A30">
              <w:rPr>
                <w:rFonts w:ascii="Calibri" w:hAnsi="Calibri"/>
                <w:color w:val="948A54"/>
                <w:sz w:val="22"/>
                <w:szCs w:val="22"/>
              </w:rPr>
              <w:t>Camera-Ready</w:t>
            </w:r>
            <w:r>
              <w:rPr>
                <w:rFonts w:ascii="MS Gothic" w:eastAsia="MS Gothic" w:hAnsi="MS Gothic" w:cs="MS Gothic" w:hint="eastAsia"/>
                <w:color w:val="948A54"/>
                <w:sz w:val="22"/>
                <w:szCs w:val="22"/>
              </w:rPr>
              <w:t>:</w:t>
            </w:r>
            <w:r>
              <w:rPr>
                <w:rFonts w:ascii="MS Gothic" w:eastAsia="MS Gothic" w:hAnsi="MS Gothic" w:cs="MS Gothic"/>
                <w:color w:val="948A54"/>
                <w:sz w:val="22"/>
                <w:szCs w:val="22"/>
              </w:rPr>
              <w:t xml:space="preserve"> </w:t>
            </w:r>
            <w:r w:rsidRPr="009D7A30">
              <w:rPr>
                <w:rFonts w:ascii="Calibri" w:hAnsi="Calibri"/>
                <w:color w:val="948A54"/>
                <w:sz w:val="22"/>
                <w:szCs w:val="22"/>
              </w:rPr>
              <w:t>June 30, 2018</w:t>
            </w:r>
          </w:p>
          <w:p w:rsidR="009D7A30" w:rsidRDefault="009D7A30" w:rsidP="009D7A30">
            <w:pPr>
              <w:pStyle w:val="ListParagraph"/>
              <w:numPr>
                <w:ilvl w:val="0"/>
                <w:numId w:val="1"/>
              </w:numPr>
              <w:rPr>
                <w:rFonts w:ascii="Calibri" w:hAnsi="Calibri"/>
                <w:color w:val="948A54"/>
                <w:sz w:val="22"/>
                <w:szCs w:val="22"/>
              </w:rPr>
            </w:pPr>
            <w:r w:rsidRPr="009D7A30">
              <w:rPr>
                <w:rFonts w:ascii="Calibri" w:hAnsi="Calibri"/>
                <w:color w:val="948A54"/>
                <w:sz w:val="22"/>
                <w:szCs w:val="22"/>
              </w:rPr>
              <w:t>Paper Registration</w:t>
            </w:r>
            <w:r>
              <w:rPr>
                <w:rFonts w:ascii="Calibri" w:hAnsi="Calibri"/>
                <w:color w:val="948A54"/>
                <w:sz w:val="22"/>
                <w:szCs w:val="22"/>
              </w:rPr>
              <w:t>:</w:t>
            </w:r>
            <w:r w:rsidRPr="009D7A30">
              <w:rPr>
                <w:rFonts w:ascii="Calibri" w:hAnsi="Calibri"/>
                <w:color w:val="948A54"/>
                <w:sz w:val="22"/>
                <w:szCs w:val="22"/>
              </w:rPr>
              <w:t xml:space="preserve"> July 15, 2018</w:t>
            </w:r>
          </w:p>
          <w:p w:rsidR="009D7A30" w:rsidRPr="009D7A30" w:rsidRDefault="009D7A30" w:rsidP="009D7A30">
            <w:pPr>
              <w:pStyle w:val="ListParagraph"/>
              <w:numPr>
                <w:ilvl w:val="0"/>
                <w:numId w:val="1"/>
              </w:numPr>
              <w:rPr>
                <w:rFonts w:ascii="Calibri" w:hAnsi="Calibri"/>
                <w:color w:val="948A54"/>
                <w:sz w:val="22"/>
                <w:szCs w:val="22"/>
              </w:rPr>
            </w:pPr>
            <w:r w:rsidRPr="009D7A30">
              <w:rPr>
                <w:rFonts w:ascii="Calibri" w:hAnsi="Calibri"/>
                <w:color w:val="948A54"/>
                <w:sz w:val="22"/>
                <w:szCs w:val="22"/>
              </w:rPr>
              <w:t>Conference Date</w:t>
            </w:r>
            <w:r>
              <w:rPr>
                <w:rFonts w:ascii="MS Gothic" w:eastAsia="MS Gothic" w:hAnsi="MS Gothic" w:cs="MS Gothic" w:hint="eastAsia"/>
                <w:color w:val="948A54"/>
                <w:sz w:val="22"/>
                <w:szCs w:val="22"/>
              </w:rPr>
              <w:t>:</w:t>
            </w:r>
            <w:r>
              <w:rPr>
                <w:rFonts w:ascii="MS Gothic" w:eastAsia="MS Gothic" w:hAnsi="MS Gothic" w:cs="MS Gothic"/>
                <w:color w:val="948A54"/>
                <w:sz w:val="22"/>
                <w:szCs w:val="22"/>
              </w:rPr>
              <w:t xml:space="preserve"> </w:t>
            </w:r>
            <w:r w:rsidRPr="009D7A30">
              <w:rPr>
                <w:rFonts w:ascii="Calibri" w:hAnsi="Calibri"/>
                <w:color w:val="948A54"/>
                <w:sz w:val="22"/>
                <w:szCs w:val="22"/>
              </w:rPr>
              <w:t>Sep. 13-16, 2018</w:t>
            </w:r>
          </w:p>
          <w:p w:rsidR="0028193F" w:rsidRDefault="0028193F">
            <w:pPr>
              <w:rPr>
                <w:color w:val="948A54"/>
                <w:sz w:val="10"/>
                <w:szCs w:val="10"/>
              </w:rPr>
            </w:pPr>
          </w:p>
          <w:p w:rsidR="005E083D" w:rsidRDefault="005E083D" w:rsidP="005E083D">
            <w:pPr>
              <w:pStyle w:val="Heading2"/>
              <w:shd w:val="clear" w:color="auto" w:fill="303030"/>
              <w:jc w:val="center"/>
              <w:rPr>
                <w:b w:val="0"/>
                <w:bCs w:val="0"/>
                <w:color w:val="FFFFFF"/>
                <w:sz w:val="22"/>
                <w:szCs w:val="22"/>
              </w:rPr>
            </w:pPr>
          </w:p>
          <w:p w:rsidR="00C75294" w:rsidRDefault="00EC03CE" w:rsidP="005E083D">
            <w:pPr>
              <w:pStyle w:val="Heading2"/>
              <w:shd w:val="clear" w:color="auto" w:fill="303030"/>
              <w:jc w:val="center"/>
              <w:rPr>
                <w:bCs w:val="0"/>
                <w:color w:val="FFFFFF"/>
                <w:sz w:val="22"/>
                <w:szCs w:val="22"/>
              </w:rPr>
            </w:pPr>
            <w:r>
              <w:rPr>
                <w:bCs w:val="0"/>
                <w:color w:val="FFFFFF"/>
                <w:sz w:val="22"/>
                <w:szCs w:val="22"/>
              </w:rPr>
              <w:t>18</w:t>
            </w:r>
            <w:r w:rsidRPr="00EC03CE">
              <w:rPr>
                <w:bCs w:val="0"/>
                <w:color w:val="FFFFFF"/>
                <w:sz w:val="22"/>
                <w:szCs w:val="22"/>
                <w:vertAlign w:val="superscript"/>
              </w:rPr>
              <w:t>th</w:t>
            </w:r>
            <w:r>
              <w:rPr>
                <w:bCs w:val="0"/>
                <w:color w:val="FFFFFF"/>
                <w:sz w:val="22"/>
                <w:szCs w:val="22"/>
              </w:rPr>
              <w:t xml:space="preserve"> IEEE </w:t>
            </w:r>
            <w:r w:rsidR="00C75294" w:rsidRPr="005E083D">
              <w:rPr>
                <w:bCs w:val="0"/>
                <w:color w:val="FFFFFF"/>
                <w:sz w:val="22"/>
                <w:szCs w:val="22"/>
              </w:rPr>
              <w:t xml:space="preserve">International </w:t>
            </w:r>
            <w:r>
              <w:rPr>
                <w:bCs w:val="0"/>
                <w:color w:val="FFFFFF"/>
                <w:sz w:val="22"/>
                <w:szCs w:val="22"/>
              </w:rPr>
              <w:t xml:space="preserve">Conference </w:t>
            </w:r>
            <w:r w:rsidR="00C75294" w:rsidRPr="005E083D">
              <w:rPr>
                <w:bCs w:val="0"/>
                <w:color w:val="FFFFFF"/>
                <w:sz w:val="22"/>
                <w:szCs w:val="22"/>
              </w:rPr>
              <w:t xml:space="preserve">on </w:t>
            </w:r>
            <w:proofErr w:type="spellStart"/>
            <w:r>
              <w:rPr>
                <w:bCs w:val="0"/>
                <w:color w:val="FFFFFF"/>
                <w:sz w:val="22"/>
                <w:szCs w:val="22"/>
              </w:rPr>
              <w:t>BioInformatics</w:t>
            </w:r>
            <w:proofErr w:type="spellEnd"/>
            <w:r>
              <w:rPr>
                <w:bCs w:val="0"/>
                <w:color w:val="FFFFFF"/>
                <w:sz w:val="22"/>
                <w:szCs w:val="22"/>
              </w:rPr>
              <w:t xml:space="preserve"> and </w:t>
            </w:r>
            <w:proofErr w:type="spellStart"/>
            <w:r>
              <w:rPr>
                <w:bCs w:val="0"/>
                <w:color w:val="FFFFFF"/>
                <w:sz w:val="22"/>
                <w:szCs w:val="22"/>
              </w:rPr>
              <w:t>BioEngineering</w:t>
            </w:r>
            <w:proofErr w:type="spellEnd"/>
            <w:r>
              <w:rPr>
                <w:bCs w:val="0"/>
                <w:color w:val="FFFFFF"/>
                <w:sz w:val="22"/>
                <w:szCs w:val="22"/>
              </w:rPr>
              <w:t xml:space="preserve"> </w:t>
            </w:r>
          </w:p>
          <w:p w:rsidR="005E083D" w:rsidRPr="00BA0805" w:rsidRDefault="005E083D" w:rsidP="005E083D">
            <w:pPr>
              <w:pStyle w:val="Heading2"/>
              <w:shd w:val="clear" w:color="auto" w:fill="303030"/>
              <w:jc w:val="center"/>
              <w:rPr>
                <w:bCs w:val="0"/>
                <w:color w:val="FFFFFF"/>
                <w:sz w:val="12"/>
                <w:szCs w:val="12"/>
              </w:rPr>
            </w:pPr>
          </w:p>
          <w:p w:rsidR="005E083D" w:rsidRPr="005E083D" w:rsidRDefault="00EC03CE" w:rsidP="005E083D">
            <w:pPr>
              <w:pStyle w:val="Heading3"/>
              <w:shd w:val="clear" w:color="auto" w:fill="303030"/>
              <w:spacing w:before="0"/>
              <w:jc w:val="center"/>
              <w:rPr>
                <w:rFonts w:ascii="Times New Roman" w:hAnsi="Times New Roman" w:cs="Times New Roman"/>
                <w:color w:val="FFFFFF"/>
                <w:sz w:val="20"/>
                <w:szCs w:val="20"/>
              </w:rPr>
            </w:pPr>
            <w:r>
              <w:rPr>
                <w:rFonts w:ascii="Times New Roman" w:hAnsi="Times New Roman" w:cs="Times New Roman"/>
                <w:b/>
                <w:bCs/>
                <w:color w:val="FFFFFF"/>
                <w:sz w:val="20"/>
                <w:szCs w:val="20"/>
              </w:rPr>
              <w:t>Taichung, Taiwan</w:t>
            </w:r>
            <w:r w:rsidR="005E083D" w:rsidRPr="005E083D">
              <w:rPr>
                <w:rFonts w:ascii="Times New Roman" w:hAnsi="Times New Roman" w:cs="Times New Roman"/>
                <w:b/>
                <w:bCs/>
                <w:color w:val="FFFFFF"/>
                <w:sz w:val="20"/>
                <w:szCs w:val="20"/>
              </w:rPr>
              <w:t xml:space="preserve">, </w:t>
            </w:r>
            <w:r>
              <w:rPr>
                <w:rFonts w:ascii="Times New Roman" w:hAnsi="Times New Roman" w:cs="Times New Roman"/>
                <w:b/>
                <w:bCs/>
                <w:color w:val="FFFFFF"/>
                <w:sz w:val="20"/>
                <w:szCs w:val="20"/>
              </w:rPr>
              <w:t>October 29-31</w:t>
            </w:r>
            <w:r w:rsidR="005E083D" w:rsidRPr="005E083D">
              <w:rPr>
                <w:rFonts w:ascii="Times New Roman" w:hAnsi="Times New Roman" w:cs="Times New Roman"/>
                <w:b/>
                <w:bCs/>
                <w:color w:val="FFFFFF"/>
                <w:sz w:val="20"/>
                <w:szCs w:val="20"/>
              </w:rPr>
              <w:t>, 2018</w:t>
            </w:r>
          </w:p>
          <w:p w:rsidR="005E083D" w:rsidRPr="00BA0805" w:rsidRDefault="005E083D" w:rsidP="005E083D">
            <w:pPr>
              <w:pStyle w:val="Heading2"/>
              <w:shd w:val="clear" w:color="auto" w:fill="303030"/>
              <w:jc w:val="center"/>
              <w:rPr>
                <w:b w:val="0"/>
                <w:bCs w:val="0"/>
                <w:color w:val="FFFFFF"/>
                <w:sz w:val="12"/>
                <w:szCs w:val="12"/>
              </w:rPr>
            </w:pPr>
          </w:p>
          <w:p w:rsidR="00FA7437" w:rsidRDefault="00FA7437">
            <w:pPr>
              <w:rPr>
                <w:b/>
                <w:bCs/>
              </w:rPr>
            </w:pPr>
          </w:p>
          <w:p w:rsidR="005E083D" w:rsidRDefault="00EC03CE" w:rsidP="00FA7437">
            <w:pPr>
              <w:pStyle w:val="Default"/>
              <w:rPr>
                <w:rStyle w:val="Hyperlink"/>
                <w:rFonts w:asciiTheme="minorHAnsi" w:hAnsiTheme="minorHAnsi" w:cstheme="minorHAnsi"/>
                <w:sz w:val="22"/>
                <w:szCs w:val="22"/>
              </w:rPr>
            </w:pPr>
            <w:hyperlink r:id="rId13" w:history="1">
              <w:r w:rsidRPr="00F2647E">
                <w:rPr>
                  <w:rStyle w:val="Hyperlink"/>
                  <w:rFonts w:asciiTheme="minorHAnsi" w:hAnsiTheme="minorHAnsi" w:cstheme="minorHAnsi"/>
                  <w:sz w:val="22"/>
                  <w:szCs w:val="22"/>
                </w:rPr>
                <w:t>http://bibe2018.asia.edu.tw/</w:t>
              </w:r>
            </w:hyperlink>
          </w:p>
          <w:p w:rsidR="00EC03CE" w:rsidRDefault="00EC03CE" w:rsidP="00FA7437">
            <w:pPr>
              <w:pStyle w:val="Default"/>
              <w:rPr>
                <w:rFonts w:ascii="Calibri" w:hAnsi="Calibri" w:cs="Times New Roman"/>
                <w:color w:val="948A54"/>
                <w:sz w:val="22"/>
                <w:szCs w:val="22"/>
              </w:rPr>
            </w:pPr>
          </w:p>
          <w:p w:rsidR="005E083D" w:rsidRDefault="00EC03CE" w:rsidP="00FA7437">
            <w:pPr>
              <w:pStyle w:val="Default"/>
              <w:rPr>
                <w:rFonts w:ascii="Calibri" w:hAnsi="Calibri" w:cs="Times New Roman"/>
                <w:color w:val="948A54"/>
                <w:sz w:val="22"/>
                <w:szCs w:val="22"/>
              </w:rPr>
            </w:pPr>
            <w:r w:rsidRPr="00EC03CE">
              <w:rPr>
                <w:rFonts w:ascii="Calibri" w:hAnsi="Calibri" w:cs="Times New Roman"/>
                <w:color w:val="948A54"/>
                <w:sz w:val="22"/>
                <w:szCs w:val="22"/>
              </w:rPr>
              <w:t>The 18th annual IEEE International Conference on Bioinformatics and Bioengineering aims at building synergy between Bioinformatics and Bioengineering/Biomedical, two complementary disciplines that hold great promise for the advancement of research and development in complex medical and biological systems, agriculture, environment, public health, drug design.</w:t>
            </w:r>
            <w:r>
              <w:rPr>
                <w:rFonts w:ascii="Arial" w:hAnsi="Arial" w:cs="Arial"/>
                <w:color w:val="555555"/>
                <w:sz w:val="21"/>
                <w:szCs w:val="21"/>
                <w:shd w:val="clear" w:color="auto" w:fill="F9F9F9"/>
              </w:rPr>
              <w:t xml:space="preserve"> </w:t>
            </w:r>
            <w:r>
              <w:rPr>
                <w:rFonts w:ascii="Arial" w:hAnsi="Arial" w:cs="Arial"/>
                <w:color w:val="555555"/>
                <w:sz w:val="21"/>
                <w:szCs w:val="21"/>
                <w:shd w:val="clear" w:color="auto" w:fill="F9F9F9"/>
              </w:rPr>
              <w:t> </w:t>
            </w:r>
            <w:r w:rsidRPr="00EC03CE">
              <w:rPr>
                <w:rFonts w:ascii="Calibri" w:hAnsi="Calibri" w:cs="Times New Roman"/>
                <w:color w:val="948A54"/>
                <w:sz w:val="22"/>
                <w:szCs w:val="22"/>
              </w:rPr>
              <w:t>The BIBE series provides a common platform for the cross fertilization of ideas, and for shaping knowledge and scientific achievements by bridging these two very important and complementary disciplines into an interactive and attractive forum.</w:t>
            </w:r>
          </w:p>
          <w:p w:rsidR="00BA0805" w:rsidRPr="00BA0805" w:rsidRDefault="00BA0805" w:rsidP="00FA7437">
            <w:pPr>
              <w:pStyle w:val="Default"/>
              <w:rPr>
                <w:rFonts w:ascii="Calibri" w:hAnsi="Calibri" w:cs="Times New Roman"/>
                <w:color w:val="948A54"/>
                <w:sz w:val="12"/>
                <w:szCs w:val="12"/>
              </w:rPr>
            </w:pPr>
          </w:p>
          <w:p w:rsidR="005E083D" w:rsidRDefault="005E083D" w:rsidP="005E083D">
            <w:pPr>
              <w:ind w:right="-73"/>
              <w:rPr>
                <w:sz w:val="6"/>
                <w:szCs w:val="6"/>
              </w:rPr>
            </w:pPr>
            <w:r>
              <w:rPr>
                <w:rFonts w:ascii="Cambria" w:hAnsi="Cambria"/>
                <w:b/>
                <w:bCs/>
                <w:i/>
                <w:iCs/>
                <w:color w:val="4F81BD"/>
              </w:rPr>
              <w:t>Important Dates:</w:t>
            </w:r>
          </w:p>
          <w:p w:rsidR="005E083D" w:rsidRDefault="00EC03CE" w:rsidP="005E083D">
            <w:pPr>
              <w:pStyle w:val="ListParagraph"/>
              <w:numPr>
                <w:ilvl w:val="0"/>
                <w:numId w:val="1"/>
              </w:numPr>
              <w:rPr>
                <w:rFonts w:ascii="Calibri" w:hAnsi="Calibri"/>
                <w:color w:val="948A54"/>
                <w:sz w:val="22"/>
                <w:szCs w:val="22"/>
              </w:rPr>
            </w:pPr>
            <w:r>
              <w:rPr>
                <w:rFonts w:ascii="Calibri" w:hAnsi="Calibri"/>
                <w:color w:val="948A54"/>
                <w:sz w:val="22"/>
                <w:szCs w:val="22"/>
              </w:rPr>
              <w:t>Workshop Proposal S</w:t>
            </w:r>
            <w:r w:rsidR="005E083D" w:rsidRPr="008A0B83">
              <w:rPr>
                <w:rFonts w:ascii="Calibri" w:hAnsi="Calibri"/>
                <w:color w:val="948A54"/>
                <w:sz w:val="22"/>
                <w:szCs w:val="22"/>
              </w:rPr>
              <w:t>ubmission</w:t>
            </w:r>
            <w:r>
              <w:rPr>
                <w:rFonts w:ascii="Calibri" w:hAnsi="Calibri"/>
                <w:color w:val="948A54"/>
                <w:sz w:val="22"/>
                <w:szCs w:val="22"/>
              </w:rPr>
              <w:t xml:space="preserve">: </w:t>
            </w:r>
            <w:r w:rsidRPr="00EC03CE">
              <w:rPr>
                <w:rFonts w:ascii="Calibri" w:hAnsi="Calibri"/>
                <w:color w:val="948A54"/>
                <w:sz w:val="22"/>
                <w:szCs w:val="22"/>
              </w:rPr>
              <w:t>March 31, 2018</w:t>
            </w:r>
          </w:p>
          <w:p w:rsidR="005E083D" w:rsidRPr="008A0B83" w:rsidRDefault="00EC03CE" w:rsidP="005E083D">
            <w:pPr>
              <w:pStyle w:val="ListParagraph"/>
              <w:numPr>
                <w:ilvl w:val="0"/>
                <w:numId w:val="1"/>
              </w:numPr>
              <w:rPr>
                <w:rFonts w:ascii="Calibri" w:hAnsi="Calibri"/>
                <w:color w:val="948A54"/>
                <w:sz w:val="22"/>
                <w:szCs w:val="22"/>
              </w:rPr>
            </w:pPr>
            <w:r w:rsidRPr="00EC03CE">
              <w:rPr>
                <w:rFonts w:ascii="Calibri" w:hAnsi="Calibri"/>
                <w:color w:val="948A54"/>
                <w:sz w:val="22"/>
                <w:szCs w:val="22"/>
              </w:rPr>
              <w:lastRenderedPageBreak/>
              <w:t>Workshop Proposal Acceptance Notification</w:t>
            </w:r>
            <w:r w:rsidR="005E083D" w:rsidRPr="00CE0BBE">
              <w:rPr>
                <w:rFonts w:ascii="Calibri" w:hAnsi="Calibri"/>
                <w:color w:val="948A54"/>
                <w:sz w:val="22"/>
                <w:szCs w:val="22"/>
              </w:rPr>
              <w:t>:</w:t>
            </w:r>
            <w:r w:rsidR="005E083D">
              <w:rPr>
                <w:rFonts w:ascii="Calibri" w:hAnsi="Calibri"/>
                <w:color w:val="948A54"/>
                <w:sz w:val="22"/>
                <w:szCs w:val="22"/>
              </w:rPr>
              <w:t xml:space="preserve"> </w:t>
            </w:r>
            <w:r w:rsidRPr="00EC03CE">
              <w:rPr>
                <w:rFonts w:ascii="Calibri" w:hAnsi="Calibri"/>
                <w:color w:val="948A54"/>
                <w:sz w:val="22"/>
                <w:szCs w:val="22"/>
              </w:rPr>
              <w:t>April 10, 2018</w:t>
            </w:r>
          </w:p>
          <w:p w:rsidR="0028193F" w:rsidRPr="00EC03CE" w:rsidRDefault="00EC03CE" w:rsidP="005E083D">
            <w:pPr>
              <w:pStyle w:val="ListParagraph"/>
              <w:numPr>
                <w:ilvl w:val="0"/>
                <w:numId w:val="1"/>
              </w:numPr>
              <w:rPr>
                <w:rFonts w:ascii="Calibri" w:hAnsi="Calibri"/>
                <w:color w:val="948A54"/>
                <w:sz w:val="22"/>
                <w:szCs w:val="22"/>
              </w:rPr>
            </w:pPr>
            <w:r w:rsidRPr="00EC03CE">
              <w:rPr>
                <w:rFonts w:ascii="Calibri" w:hAnsi="Calibri"/>
                <w:color w:val="948A54"/>
                <w:sz w:val="22"/>
                <w:szCs w:val="22"/>
              </w:rPr>
              <w:t>Paper Submission Deadline</w:t>
            </w:r>
            <w:r w:rsidR="005E083D">
              <w:rPr>
                <w:rFonts w:ascii="Calibri" w:hAnsi="Calibri"/>
                <w:color w:val="948A54"/>
                <w:sz w:val="22"/>
                <w:szCs w:val="22"/>
              </w:rPr>
              <w:t xml:space="preserve">: </w:t>
            </w:r>
            <w:r w:rsidRPr="00EC03CE">
              <w:rPr>
                <w:rFonts w:ascii="Calibri" w:hAnsi="Calibri"/>
                <w:color w:val="948A54"/>
                <w:sz w:val="22"/>
                <w:szCs w:val="22"/>
              </w:rPr>
              <w:t>June 30, 2018</w:t>
            </w:r>
          </w:p>
          <w:p w:rsidR="00EC03CE" w:rsidRPr="00EC03CE" w:rsidRDefault="00EC03CE" w:rsidP="005E083D">
            <w:pPr>
              <w:pStyle w:val="ListParagraph"/>
              <w:numPr>
                <w:ilvl w:val="0"/>
                <w:numId w:val="1"/>
              </w:numPr>
              <w:rPr>
                <w:rFonts w:ascii="Calibri" w:hAnsi="Calibri"/>
                <w:color w:val="948A54"/>
                <w:sz w:val="22"/>
                <w:szCs w:val="22"/>
              </w:rPr>
            </w:pPr>
            <w:r w:rsidRPr="00EC03CE">
              <w:rPr>
                <w:rFonts w:ascii="Calibri" w:hAnsi="Calibri"/>
                <w:color w:val="948A54"/>
                <w:sz w:val="22"/>
                <w:szCs w:val="22"/>
              </w:rPr>
              <w:t>Paper Acceptance Notification</w:t>
            </w:r>
            <w:r w:rsidRPr="00EC03CE">
              <w:rPr>
                <w:rFonts w:ascii="Calibri" w:hAnsi="Calibri"/>
                <w:color w:val="948A54"/>
                <w:sz w:val="22"/>
                <w:szCs w:val="22"/>
              </w:rPr>
              <w:t xml:space="preserve">: </w:t>
            </w:r>
            <w:r w:rsidRPr="00EC03CE">
              <w:rPr>
                <w:rFonts w:ascii="Calibri" w:hAnsi="Calibri"/>
                <w:color w:val="948A54"/>
                <w:sz w:val="22"/>
                <w:szCs w:val="22"/>
              </w:rPr>
              <w:t>July 20, 2018</w:t>
            </w:r>
          </w:p>
          <w:p w:rsidR="00EC03CE" w:rsidRPr="005E083D" w:rsidRDefault="00EC03CE" w:rsidP="005E083D">
            <w:pPr>
              <w:pStyle w:val="ListParagraph"/>
              <w:numPr>
                <w:ilvl w:val="0"/>
                <w:numId w:val="1"/>
              </w:numPr>
              <w:rPr>
                <w:color w:val="948A54"/>
              </w:rPr>
            </w:pPr>
            <w:r w:rsidRPr="00EC03CE">
              <w:rPr>
                <w:rFonts w:ascii="Calibri" w:hAnsi="Calibri"/>
                <w:color w:val="948A54"/>
                <w:sz w:val="22"/>
                <w:szCs w:val="22"/>
              </w:rPr>
              <w:t>Camera-Ready Paper Submission</w:t>
            </w:r>
            <w:r w:rsidRPr="00EC03CE">
              <w:rPr>
                <w:rFonts w:ascii="Calibri" w:hAnsi="Calibri"/>
                <w:color w:val="948A54"/>
                <w:sz w:val="22"/>
                <w:szCs w:val="22"/>
              </w:rPr>
              <w:t xml:space="preserve">: </w:t>
            </w:r>
            <w:r w:rsidRPr="00EC03CE">
              <w:rPr>
                <w:rFonts w:ascii="Calibri" w:hAnsi="Calibri"/>
                <w:color w:val="948A54"/>
                <w:sz w:val="22"/>
                <w:szCs w:val="22"/>
              </w:rPr>
              <w:t>August 3, 2018</w:t>
            </w:r>
          </w:p>
        </w:tc>
      </w:tr>
      <w:tr w:rsidR="000303C6" w:rsidTr="00BD52EB">
        <w:trPr>
          <w:trHeight w:val="1772"/>
        </w:trPr>
        <w:tc>
          <w:tcPr>
            <w:tcW w:w="93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0303C6" w:rsidRDefault="000303C6" w:rsidP="000303C6">
            <w:pPr>
              <w:jc w:val="center"/>
              <w:rPr>
                <w:b/>
                <w:color w:val="000000"/>
                <w:sz w:val="28"/>
              </w:rPr>
            </w:pPr>
            <w:r w:rsidRPr="007166F9">
              <w:rPr>
                <w:b/>
                <w:color w:val="000000"/>
                <w:sz w:val="28"/>
              </w:rPr>
              <w:lastRenderedPageBreak/>
              <w:t xml:space="preserve">Call for </w:t>
            </w:r>
            <w:r>
              <w:rPr>
                <w:b/>
                <w:color w:val="000000"/>
                <w:sz w:val="28"/>
              </w:rPr>
              <w:t>Nominations</w:t>
            </w:r>
          </w:p>
          <w:p w:rsidR="0013122C" w:rsidRDefault="0013122C" w:rsidP="0013122C">
            <w:pPr>
              <w:rPr>
                <w:rFonts w:eastAsiaTheme="minorHAnsi"/>
                <w:b/>
                <w:bCs/>
              </w:rPr>
            </w:pPr>
            <w:r w:rsidRPr="00753AFF">
              <w:rPr>
                <w:rFonts w:eastAsiaTheme="minorHAnsi"/>
                <w:b/>
                <w:bCs/>
              </w:rPr>
              <w:t>Call for Associate Editor Nominations of IEEE Trans. on Multimedia</w:t>
            </w:r>
          </w:p>
          <w:p w:rsidR="005E56DA" w:rsidRPr="005E56DA" w:rsidRDefault="005E56DA" w:rsidP="005E56DA">
            <w:pPr>
              <w:rPr>
                <w:rFonts w:ascii="Calibri" w:eastAsiaTheme="minorHAnsi" w:hAnsi="Calibri"/>
                <w:color w:val="948A54"/>
                <w:sz w:val="22"/>
                <w:szCs w:val="22"/>
              </w:rPr>
            </w:pPr>
            <w:r w:rsidRPr="005E56DA">
              <w:rPr>
                <w:rFonts w:ascii="Calibri" w:eastAsiaTheme="minorHAnsi" w:hAnsi="Calibri"/>
                <w:color w:val="948A54"/>
                <w:sz w:val="22"/>
                <w:szCs w:val="22"/>
              </w:rPr>
              <w:t>TCMC (TC on Multimedia Computing) wil</w:t>
            </w:r>
            <w:r w:rsidRPr="005E56DA">
              <w:rPr>
                <w:rFonts w:ascii="Calibri" w:eastAsiaTheme="minorHAnsi" w:hAnsi="Calibri"/>
                <w:color w:val="948A54"/>
                <w:sz w:val="22"/>
                <w:szCs w:val="22"/>
              </w:rPr>
              <w:t xml:space="preserve">l recommend three (3) Associate </w:t>
            </w:r>
            <w:r w:rsidRPr="005E56DA">
              <w:rPr>
                <w:rFonts w:ascii="Calibri" w:eastAsiaTheme="minorHAnsi" w:hAnsi="Calibri"/>
                <w:color w:val="948A54"/>
                <w:sz w:val="22"/>
                <w:szCs w:val="22"/>
              </w:rPr>
              <w:t xml:space="preserve">Editors to the EIC of T-MM. If you are </w:t>
            </w:r>
            <w:r>
              <w:rPr>
                <w:rFonts w:ascii="Calibri" w:eastAsiaTheme="minorHAnsi" w:hAnsi="Calibri"/>
                <w:color w:val="948A54"/>
                <w:sz w:val="22"/>
                <w:szCs w:val="22"/>
              </w:rPr>
              <w:t xml:space="preserve">interested in this opportunity, </w:t>
            </w:r>
            <w:r w:rsidRPr="005E56DA">
              <w:rPr>
                <w:rFonts w:ascii="Calibri" w:eastAsiaTheme="minorHAnsi" w:hAnsi="Calibri"/>
                <w:color w:val="948A54"/>
                <w:sz w:val="22"/>
                <w:szCs w:val="22"/>
              </w:rPr>
              <w:t>please send your application package</w:t>
            </w:r>
            <w:r w:rsidRPr="005E56DA">
              <w:rPr>
                <w:rFonts w:ascii="Calibri" w:eastAsiaTheme="minorHAnsi" w:hAnsi="Calibri"/>
                <w:color w:val="948A54"/>
                <w:sz w:val="22"/>
                <w:szCs w:val="22"/>
              </w:rPr>
              <w:t xml:space="preserve"> </w:t>
            </w:r>
            <w:r w:rsidRPr="005E56DA">
              <w:rPr>
                <w:rFonts w:ascii="Calibri" w:eastAsiaTheme="minorHAnsi" w:hAnsi="Calibri"/>
                <w:color w:val="948A54"/>
                <w:sz w:val="22"/>
                <w:szCs w:val="22"/>
              </w:rPr>
              <w:t xml:space="preserve">to the TCMC Chair, Dr. </w:t>
            </w:r>
            <w:r>
              <w:rPr>
                <w:rFonts w:ascii="Calibri" w:eastAsiaTheme="minorHAnsi" w:hAnsi="Calibri"/>
                <w:color w:val="948A54"/>
                <w:sz w:val="22"/>
                <w:szCs w:val="22"/>
              </w:rPr>
              <w:t>Mei-Ling Shyu (</w:t>
            </w:r>
            <w:hyperlink r:id="rId14" w:history="1">
              <w:r w:rsidRPr="00F2647E">
                <w:rPr>
                  <w:rStyle w:val="Hyperlink"/>
                  <w:rFonts w:ascii="Calibri" w:eastAsiaTheme="minorHAnsi" w:hAnsi="Calibri"/>
                  <w:sz w:val="22"/>
                  <w:szCs w:val="22"/>
                </w:rPr>
                <w:t>shyu@miami.edu</w:t>
              </w:r>
            </w:hyperlink>
            <w:r>
              <w:rPr>
                <w:rFonts w:ascii="Calibri" w:eastAsiaTheme="minorHAnsi" w:hAnsi="Calibri"/>
                <w:color w:val="948A54"/>
                <w:sz w:val="22"/>
                <w:szCs w:val="22"/>
              </w:rPr>
              <w:t xml:space="preserve">), </w:t>
            </w:r>
            <w:r w:rsidRPr="005E56DA">
              <w:rPr>
                <w:rFonts w:ascii="Calibri" w:eastAsiaTheme="minorHAnsi" w:hAnsi="Calibri"/>
                <w:color w:val="948A54"/>
                <w:sz w:val="22"/>
                <w:szCs w:val="22"/>
              </w:rPr>
              <w:t>no later than January 31, 2018. To qualify, you must be an IEEE</w:t>
            </w:r>
          </w:p>
          <w:p w:rsidR="005E56DA" w:rsidRPr="005E56DA" w:rsidRDefault="005E56DA" w:rsidP="005E56DA">
            <w:pPr>
              <w:rPr>
                <w:rFonts w:ascii="Calibri" w:eastAsiaTheme="minorHAnsi" w:hAnsi="Calibri"/>
                <w:color w:val="948A54"/>
                <w:sz w:val="22"/>
                <w:szCs w:val="22"/>
              </w:rPr>
            </w:pPr>
            <w:r w:rsidRPr="005E56DA">
              <w:rPr>
                <w:rFonts w:ascii="Calibri" w:eastAsiaTheme="minorHAnsi" w:hAnsi="Calibri"/>
                <w:color w:val="948A54"/>
                <w:sz w:val="22"/>
                <w:szCs w:val="22"/>
              </w:rPr>
              <w:t>Computer Society and a TCMC member for this nomination.</w:t>
            </w:r>
          </w:p>
          <w:p w:rsidR="005E56DA" w:rsidRPr="005E56DA" w:rsidRDefault="005E56DA" w:rsidP="005E56DA">
            <w:pPr>
              <w:rPr>
                <w:rFonts w:ascii="Calibri" w:eastAsiaTheme="minorHAnsi" w:hAnsi="Calibri"/>
                <w:color w:val="948A54"/>
                <w:sz w:val="22"/>
                <w:szCs w:val="22"/>
              </w:rPr>
            </w:pPr>
          </w:p>
          <w:p w:rsidR="005E56DA" w:rsidRPr="005E56DA" w:rsidRDefault="005E56DA" w:rsidP="005E56DA">
            <w:pPr>
              <w:rPr>
                <w:rFonts w:ascii="Calibri" w:eastAsiaTheme="minorHAnsi" w:hAnsi="Calibri"/>
                <w:color w:val="948A54"/>
                <w:sz w:val="22"/>
                <w:szCs w:val="22"/>
              </w:rPr>
            </w:pPr>
            <w:proofErr w:type="gramStart"/>
            <w:r w:rsidRPr="005E56DA">
              <w:rPr>
                <w:rFonts w:ascii="Calibri" w:eastAsiaTheme="minorHAnsi" w:hAnsi="Calibri"/>
                <w:color w:val="948A54"/>
                <w:sz w:val="22"/>
                <w:szCs w:val="22"/>
              </w:rPr>
              <w:t xml:space="preserve">The final nomination packages forwarded to </w:t>
            </w:r>
            <w:proofErr w:type="spellStart"/>
            <w:r w:rsidRPr="005E56DA">
              <w:rPr>
                <w:rFonts w:ascii="Calibri" w:eastAsiaTheme="minorHAnsi" w:hAnsi="Calibri"/>
                <w:color w:val="948A54"/>
                <w:sz w:val="22"/>
                <w:szCs w:val="22"/>
              </w:rPr>
              <w:t>EiC</w:t>
            </w:r>
            <w:proofErr w:type="spellEnd"/>
            <w:r w:rsidRPr="005E56DA">
              <w:rPr>
                <w:rFonts w:ascii="Calibri" w:eastAsiaTheme="minorHAnsi" w:hAnsi="Calibri"/>
                <w:color w:val="948A54"/>
                <w:sz w:val="22"/>
                <w:szCs w:val="22"/>
              </w:rPr>
              <w:t xml:space="preserve"> for</w:t>
            </w:r>
            <w:r>
              <w:rPr>
                <w:rFonts w:ascii="Calibri" w:eastAsiaTheme="minorHAnsi" w:hAnsi="Calibri"/>
                <w:color w:val="948A54"/>
                <w:sz w:val="22"/>
                <w:szCs w:val="22"/>
              </w:rPr>
              <w:t xml:space="preserve"> each candidate should include  </w:t>
            </w:r>
            <w:r w:rsidRPr="005E56DA">
              <w:rPr>
                <w:rFonts w:ascii="Calibri" w:eastAsiaTheme="minorHAnsi" w:hAnsi="Calibri"/>
                <w:color w:val="948A54"/>
                <w:sz w:val="22"/>
                <w:szCs w:val="22"/>
              </w:rPr>
              <w:t>(1) a two-page CV with relevant publicat</w:t>
            </w:r>
            <w:r>
              <w:rPr>
                <w:rFonts w:ascii="Calibri" w:eastAsiaTheme="minorHAnsi" w:hAnsi="Calibri"/>
                <w:color w:val="948A54"/>
                <w:sz w:val="22"/>
                <w:szCs w:val="22"/>
              </w:rPr>
              <w:t xml:space="preserve">ion list, editorial and review </w:t>
            </w:r>
            <w:r w:rsidRPr="005E56DA">
              <w:rPr>
                <w:rFonts w:ascii="Calibri" w:eastAsiaTheme="minorHAnsi" w:hAnsi="Calibri"/>
                <w:color w:val="948A54"/>
                <w:sz w:val="22"/>
                <w:szCs w:val="22"/>
              </w:rPr>
              <w:t xml:space="preserve">experiences, and a list of 6-8 EDICS that the </w:t>
            </w:r>
            <w:r>
              <w:rPr>
                <w:rFonts w:ascii="Calibri" w:eastAsiaTheme="minorHAnsi" w:hAnsi="Calibri"/>
                <w:color w:val="948A54"/>
                <w:sz w:val="22"/>
                <w:szCs w:val="22"/>
              </w:rPr>
              <w:t xml:space="preserve">candidate can handle for T-MM, </w:t>
            </w:r>
            <w:r w:rsidRPr="005E56DA">
              <w:rPr>
                <w:rFonts w:ascii="Calibri" w:eastAsiaTheme="minorHAnsi" w:hAnsi="Calibri"/>
                <w:color w:val="948A54"/>
                <w:sz w:val="22"/>
                <w:szCs w:val="22"/>
              </w:rPr>
              <w:t>(2) Supporting letters from two (2) senior leaders</w:t>
            </w:r>
            <w:r>
              <w:rPr>
                <w:rFonts w:ascii="Calibri" w:eastAsiaTheme="minorHAnsi" w:hAnsi="Calibri"/>
                <w:color w:val="948A54"/>
                <w:sz w:val="22"/>
                <w:szCs w:val="22"/>
              </w:rPr>
              <w:t xml:space="preserve"> of multimedia or current/past </w:t>
            </w:r>
            <w:r w:rsidRPr="005E56DA">
              <w:rPr>
                <w:rFonts w:ascii="Calibri" w:eastAsiaTheme="minorHAnsi" w:hAnsi="Calibri"/>
                <w:color w:val="948A54"/>
                <w:sz w:val="22"/>
                <w:szCs w:val="22"/>
              </w:rPr>
              <w:t>AE’s of T-MM with comments on past editorial and review performances.</w:t>
            </w:r>
            <w:proofErr w:type="gramEnd"/>
          </w:p>
        </w:tc>
      </w:tr>
      <w:tr w:rsidR="005E56DA" w:rsidTr="00BD52EB">
        <w:trPr>
          <w:trHeight w:val="1772"/>
        </w:trPr>
        <w:tc>
          <w:tcPr>
            <w:tcW w:w="93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E56DA" w:rsidRDefault="005E56DA" w:rsidP="000303C6">
            <w:pPr>
              <w:jc w:val="center"/>
              <w:rPr>
                <w:b/>
                <w:color w:val="000000"/>
                <w:sz w:val="28"/>
              </w:rPr>
            </w:pPr>
            <w:r w:rsidRPr="007166F9">
              <w:rPr>
                <w:b/>
                <w:color w:val="000000"/>
                <w:sz w:val="28"/>
              </w:rPr>
              <w:t>Call for</w:t>
            </w:r>
            <w:r>
              <w:rPr>
                <w:b/>
                <w:color w:val="000000"/>
                <w:sz w:val="28"/>
              </w:rPr>
              <w:t xml:space="preserve"> Participation</w:t>
            </w:r>
          </w:p>
          <w:p w:rsidR="005E56DA" w:rsidRDefault="005E56DA" w:rsidP="005E56DA">
            <w:pPr>
              <w:rPr>
                <w:rFonts w:eastAsiaTheme="minorHAnsi"/>
                <w:b/>
                <w:bCs/>
              </w:rPr>
            </w:pPr>
            <w:r w:rsidRPr="005E56DA">
              <w:rPr>
                <w:rFonts w:eastAsiaTheme="minorHAnsi"/>
                <w:b/>
                <w:bCs/>
              </w:rPr>
              <w:t>The First (2018) IEEE International Conference on</w:t>
            </w:r>
            <w:r>
              <w:rPr>
                <w:rFonts w:eastAsiaTheme="minorHAnsi"/>
                <w:b/>
                <w:bCs/>
              </w:rPr>
              <w:t xml:space="preserve"> </w:t>
            </w:r>
            <w:r w:rsidRPr="005E56DA">
              <w:rPr>
                <w:rFonts w:eastAsiaTheme="minorHAnsi"/>
                <w:b/>
                <w:bCs/>
              </w:rPr>
              <w:t>Multimedia Information Processing and Retrieval (MIPR'18)</w:t>
            </w:r>
          </w:p>
          <w:p w:rsidR="005E56DA" w:rsidRDefault="005E56DA" w:rsidP="005E56DA">
            <w:pPr>
              <w:rPr>
                <w:rFonts w:ascii="Times" w:hAnsi="Times"/>
                <w:color w:val="000000" w:themeColor="text1"/>
              </w:rPr>
            </w:pPr>
            <w:hyperlink r:id="rId15" w:history="1">
              <w:r w:rsidRPr="00F2647E">
                <w:rPr>
                  <w:rStyle w:val="Hyperlink"/>
                  <w:rFonts w:ascii="Times" w:hAnsi="Times"/>
                </w:rPr>
                <w:t>http://www.ieee-mipr.org</w:t>
              </w:r>
            </w:hyperlink>
          </w:p>
          <w:p w:rsidR="005E56DA" w:rsidRPr="00A1088C" w:rsidRDefault="005E56DA" w:rsidP="005E56DA">
            <w:pPr>
              <w:rPr>
                <w:rFonts w:ascii="Times" w:hAnsi="Times"/>
                <w:color w:val="000000" w:themeColor="text1"/>
              </w:rPr>
            </w:pPr>
            <w:r w:rsidRPr="00A1088C">
              <w:rPr>
                <w:rFonts w:ascii="Times" w:hAnsi="Times"/>
                <w:color w:val="000000" w:themeColor="text1"/>
              </w:rPr>
              <w:t>April 10-12, 2018, Miami, FL, USA</w:t>
            </w:r>
          </w:p>
          <w:p w:rsidR="005E56DA" w:rsidRDefault="005E56DA" w:rsidP="005E56DA">
            <w:pPr>
              <w:rPr>
                <w:rFonts w:eastAsiaTheme="minorHAnsi"/>
                <w:b/>
                <w:bCs/>
              </w:rPr>
            </w:pPr>
            <w:r w:rsidRPr="00A1088C">
              <w:rPr>
                <w:color w:val="000000" w:themeColor="text1"/>
              </w:rPr>
              <w:t>Advance Registration Deadline: Feb. 20</w:t>
            </w:r>
          </w:p>
          <w:p w:rsidR="005E56DA" w:rsidRDefault="005E56DA" w:rsidP="005E56DA">
            <w:pPr>
              <w:jc w:val="both"/>
              <w:rPr>
                <w:color w:val="000000" w:themeColor="text1"/>
              </w:rPr>
            </w:pPr>
          </w:p>
          <w:p w:rsidR="005E56DA" w:rsidRPr="005E56DA" w:rsidRDefault="005E56DA" w:rsidP="005E56DA">
            <w:pPr>
              <w:jc w:val="both"/>
              <w:rPr>
                <w:rFonts w:ascii="Calibri" w:eastAsiaTheme="minorHAnsi" w:hAnsi="Calibri"/>
                <w:color w:val="948A54"/>
                <w:sz w:val="22"/>
                <w:szCs w:val="22"/>
              </w:rPr>
            </w:pPr>
            <w:r w:rsidRPr="005E56DA">
              <w:rPr>
                <w:rFonts w:ascii="Calibri" w:eastAsiaTheme="minorHAnsi" w:hAnsi="Calibri"/>
                <w:color w:val="948A54"/>
                <w:sz w:val="22"/>
                <w:szCs w:val="22"/>
              </w:rPr>
              <w:t>The first IEEE International Conference on Multimedia Information Processing and Retrieval (IEEE-MIPR) will take place in Miami, Florida, USA on April 10-12, 2018. The conference will provide a forum for original research contributions and practical s</w:t>
            </w:r>
            <w:bookmarkStart w:id="0" w:name="_GoBack"/>
            <w:bookmarkEnd w:id="0"/>
            <w:r w:rsidRPr="005E56DA">
              <w:rPr>
                <w:rFonts w:ascii="Calibri" w:eastAsiaTheme="minorHAnsi" w:hAnsi="Calibri"/>
                <w:color w:val="948A54"/>
                <w:sz w:val="22"/>
                <w:szCs w:val="22"/>
              </w:rPr>
              <w:t xml:space="preserve">ystem design, implementation, and applications of multimedia information processing and retrieval for single modality or multiple modalities. A collection of keynotes and workshops </w:t>
            </w:r>
            <w:proofErr w:type="gramStart"/>
            <w:r w:rsidRPr="005E56DA">
              <w:rPr>
                <w:rFonts w:ascii="Calibri" w:eastAsiaTheme="minorHAnsi" w:hAnsi="Calibri"/>
                <w:color w:val="948A54"/>
                <w:sz w:val="22"/>
                <w:szCs w:val="22"/>
              </w:rPr>
              <w:t>will be held</w:t>
            </w:r>
            <w:proofErr w:type="gramEnd"/>
            <w:r w:rsidRPr="005E56DA">
              <w:rPr>
                <w:rFonts w:ascii="Calibri" w:eastAsiaTheme="minorHAnsi" w:hAnsi="Calibri"/>
                <w:color w:val="948A54"/>
                <w:sz w:val="22"/>
                <w:szCs w:val="22"/>
              </w:rPr>
              <w:t>, together with paper/poster sessions.</w:t>
            </w:r>
          </w:p>
          <w:p w:rsidR="005E56DA" w:rsidRPr="005E56DA" w:rsidRDefault="005E56DA" w:rsidP="005E56DA">
            <w:pPr>
              <w:jc w:val="both"/>
              <w:rPr>
                <w:rFonts w:ascii="Calibri" w:eastAsiaTheme="minorHAnsi" w:hAnsi="Calibri"/>
                <w:color w:val="948A54"/>
                <w:sz w:val="22"/>
                <w:szCs w:val="22"/>
              </w:rPr>
            </w:pPr>
          </w:p>
          <w:p w:rsidR="005E56DA" w:rsidRPr="005E56DA" w:rsidRDefault="005E56DA" w:rsidP="005E56DA">
            <w:pPr>
              <w:rPr>
                <w:rFonts w:eastAsiaTheme="minorHAnsi"/>
                <w:b/>
                <w:bCs/>
              </w:rPr>
            </w:pPr>
            <w:r w:rsidRPr="005E56DA">
              <w:rPr>
                <w:rFonts w:ascii="Calibri" w:eastAsiaTheme="minorHAnsi" w:hAnsi="Calibri"/>
                <w:color w:val="948A54"/>
                <w:sz w:val="22"/>
                <w:szCs w:val="22"/>
              </w:rPr>
              <w:t xml:space="preserve">MIPR will have a whole day retreat on the first day of the conference (April 10, 2018), which invites the pioneers and leaders in the multimedia research community to discuss the future directions and opportunities of multimedia research. </w:t>
            </w:r>
            <w:proofErr w:type="gramStart"/>
            <w:r w:rsidRPr="005E56DA">
              <w:rPr>
                <w:rFonts w:ascii="Calibri" w:eastAsiaTheme="minorHAnsi" w:hAnsi="Calibri"/>
                <w:color w:val="948A54"/>
                <w:sz w:val="22"/>
                <w:szCs w:val="22"/>
              </w:rPr>
              <w:t>This retreat is sponsored by IEEE Computer Society Technical Committee on Multimedia Computing (TCMC)</w:t>
            </w:r>
            <w:proofErr w:type="gramEnd"/>
            <w:r w:rsidRPr="005E56DA">
              <w:rPr>
                <w:rFonts w:ascii="Calibri" w:eastAsiaTheme="minorHAnsi" w:hAnsi="Calibri"/>
                <w:color w:val="948A54"/>
                <w:sz w:val="22"/>
                <w:szCs w:val="22"/>
              </w:rPr>
              <w:t xml:space="preserve">. We plan to have a report and a feature article on a leading multimedia journal after the retreat to </w:t>
            </w:r>
            <w:proofErr w:type="gramStart"/>
            <w:r w:rsidRPr="005E56DA">
              <w:rPr>
                <w:rFonts w:ascii="Calibri" w:eastAsiaTheme="minorHAnsi" w:hAnsi="Calibri"/>
                <w:color w:val="948A54"/>
                <w:sz w:val="22"/>
                <w:szCs w:val="22"/>
              </w:rPr>
              <w:t>be shared</w:t>
            </w:r>
            <w:proofErr w:type="gramEnd"/>
            <w:r w:rsidRPr="005E56DA">
              <w:rPr>
                <w:rFonts w:ascii="Calibri" w:eastAsiaTheme="minorHAnsi" w:hAnsi="Calibri"/>
                <w:color w:val="948A54"/>
                <w:sz w:val="22"/>
                <w:szCs w:val="22"/>
              </w:rPr>
              <w:t xml:space="preserve"> with the multimedia research community.</w:t>
            </w:r>
          </w:p>
        </w:tc>
      </w:tr>
      <w:tr w:rsidR="0028193F" w:rsidTr="00AB46EF">
        <w:trPr>
          <w:trHeight w:val="449"/>
        </w:trPr>
        <w:tc>
          <w:tcPr>
            <w:tcW w:w="9360" w:type="dxa"/>
            <w:gridSpan w:val="3"/>
            <w:tcMar>
              <w:top w:w="0" w:type="dxa"/>
              <w:left w:w="108" w:type="dxa"/>
              <w:bottom w:w="0" w:type="dxa"/>
              <w:right w:w="108" w:type="dxa"/>
            </w:tcMar>
          </w:tcPr>
          <w:p w:rsidR="0028193F" w:rsidRDefault="0028193F">
            <w:pPr>
              <w:rPr>
                <w:b/>
                <w:bCs/>
                <w:sz w:val="28"/>
                <w:szCs w:val="28"/>
              </w:rPr>
            </w:pPr>
          </w:p>
        </w:tc>
      </w:tr>
      <w:tr w:rsidR="0028193F" w:rsidTr="002E688C">
        <w:trPr>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rsidR="0028193F" w:rsidRDefault="0028193F">
            <w:pPr>
              <w:rPr>
                <w:b/>
                <w:bCs/>
                <w:color w:val="000000"/>
                <w:sz w:val="28"/>
                <w:szCs w:val="28"/>
              </w:rPr>
            </w:pPr>
            <w:r>
              <w:rPr>
                <w:b/>
                <w:bCs/>
                <w:sz w:val="28"/>
                <w:szCs w:val="28"/>
              </w:rPr>
              <w:t>We welcome all our members to contribute information/announcements to the TCMC Newsletter.</w:t>
            </w:r>
          </w:p>
        </w:tc>
      </w:tr>
      <w:tr w:rsidR="009D7A30" w:rsidTr="000303C6">
        <w:trPr>
          <w:trHeight w:val="944"/>
        </w:trPr>
        <w:tc>
          <w:tcPr>
            <w:tcW w:w="5044" w:type="dxa"/>
            <w:shd w:val="clear" w:color="auto" w:fill="F2F2F2"/>
            <w:tcMar>
              <w:top w:w="0" w:type="dxa"/>
              <w:left w:w="108" w:type="dxa"/>
              <w:bottom w:w="0" w:type="dxa"/>
              <w:right w:w="108" w:type="dxa"/>
            </w:tcMar>
            <w:hideMark/>
          </w:tcPr>
          <w:p w:rsidR="0028193F" w:rsidRDefault="0028193F">
            <w:pPr>
              <w:spacing w:after="280"/>
              <w:rPr>
                <w:b/>
                <w:bCs/>
                <w:sz w:val="28"/>
                <w:szCs w:val="28"/>
              </w:rPr>
            </w:pPr>
            <w:r>
              <w:rPr>
                <w:rStyle w:val="Strong"/>
              </w:rPr>
              <w:t>Chair</w:t>
            </w:r>
            <w:r>
              <w:br/>
            </w:r>
            <w:r>
              <w:rPr>
                <w:rStyle w:val="Strong"/>
              </w:rPr>
              <w:t>Dr. Mei-Ling Shyu </w:t>
            </w:r>
            <w:r>
              <w:br/>
              <w:t>University of Miami</w:t>
            </w:r>
          </w:p>
        </w:tc>
        <w:tc>
          <w:tcPr>
            <w:tcW w:w="4316" w:type="dxa"/>
            <w:gridSpan w:val="2"/>
            <w:shd w:val="clear" w:color="auto" w:fill="F2F2F2"/>
            <w:tcMar>
              <w:top w:w="0" w:type="dxa"/>
              <w:left w:w="108" w:type="dxa"/>
              <w:bottom w:w="0" w:type="dxa"/>
              <w:right w:w="108" w:type="dxa"/>
            </w:tcMar>
            <w:hideMark/>
          </w:tcPr>
          <w:p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9D7A30" w:rsidTr="000303C6">
        <w:tc>
          <w:tcPr>
            <w:tcW w:w="5044" w:type="dxa"/>
            <w:vAlign w:val="center"/>
            <w:hideMark/>
          </w:tcPr>
          <w:p w:rsidR="0028193F" w:rsidRDefault="0028193F">
            <w:pPr>
              <w:rPr>
                <w:b/>
                <w:bCs/>
                <w:sz w:val="28"/>
                <w:szCs w:val="28"/>
              </w:rPr>
            </w:pPr>
          </w:p>
        </w:tc>
        <w:tc>
          <w:tcPr>
            <w:tcW w:w="246" w:type="dxa"/>
            <w:vAlign w:val="center"/>
            <w:hideMark/>
          </w:tcPr>
          <w:p w:rsidR="0028193F" w:rsidRDefault="0028193F">
            <w:pPr>
              <w:rPr>
                <w:sz w:val="20"/>
                <w:szCs w:val="20"/>
              </w:rPr>
            </w:pPr>
          </w:p>
        </w:tc>
        <w:tc>
          <w:tcPr>
            <w:tcW w:w="4070" w:type="dxa"/>
            <w:vAlign w:val="center"/>
            <w:hideMark/>
          </w:tcPr>
          <w:p w:rsidR="0028193F" w:rsidRDefault="0028193F">
            <w:pPr>
              <w:rPr>
                <w:sz w:val="20"/>
                <w:szCs w:val="20"/>
              </w:rPr>
            </w:pPr>
          </w:p>
        </w:tc>
      </w:tr>
    </w:tbl>
    <w:p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C183D"/>
    <w:multiLevelType w:val="hybridMultilevel"/>
    <w:tmpl w:val="1A466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3F"/>
    <w:rsid w:val="000303C6"/>
    <w:rsid w:val="0003683F"/>
    <w:rsid w:val="00044852"/>
    <w:rsid w:val="00072AF1"/>
    <w:rsid w:val="000C7D10"/>
    <w:rsid w:val="000F5C29"/>
    <w:rsid w:val="0013122C"/>
    <w:rsid w:val="00152019"/>
    <w:rsid w:val="00176985"/>
    <w:rsid w:val="001C090E"/>
    <w:rsid w:val="001E09B6"/>
    <w:rsid w:val="001E3489"/>
    <w:rsid w:val="00241924"/>
    <w:rsid w:val="00242DFF"/>
    <w:rsid w:val="00251584"/>
    <w:rsid w:val="00280178"/>
    <w:rsid w:val="0028193F"/>
    <w:rsid w:val="002A3521"/>
    <w:rsid w:val="002D3FE0"/>
    <w:rsid w:val="002D692C"/>
    <w:rsid w:val="002E2A1F"/>
    <w:rsid w:val="002E688C"/>
    <w:rsid w:val="003211F4"/>
    <w:rsid w:val="00395F3B"/>
    <w:rsid w:val="003B6BAE"/>
    <w:rsid w:val="0042184C"/>
    <w:rsid w:val="0045733D"/>
    <w:rsid w:val="00461BF4"/>
    <w:rsid w:val="00465CFC"/>
    <w:rsid w:val="004B2D06"/>
    <w:rsid w:val="005562EA"/>
    <w:rsid w:val="00570404"/>
    <w:rsid w:val="00580453"/>
    <w:rsid w:val="005873A2"/>
    <w:rsid w:val="00596E82"/>
    <w:rsid w:val="005B4969"/>
    <w:rsid w:val="005E083D"/>
    <w:rsid w:val="005E56DA"/>
    <w:rsid w:val="0062706F"/>
    <w:rsid w:val="00636BE4"/>
    <w:rsid w:val="00661EC2"/>
    <w:rsid w:val="006B009C"/>
    <w:rsid w:val="00732D1B"/>
    <w:rsid w:val="00753AFF"/>
    <w:rsid w:val="007802D2"/>
    <w:rsid w:val="007D6110"/>
    <w:rsid w:val="007E5444"/>
    <w:rsid w:val="007F26F0"/>
    <w:rsid w:val="00835C30"/>
    <w:rsid w:val="008472BB"/>
    <w:rsid w:val="008A0B83"/>
    <w:rsid w:val="008A2CF4"/>
    <w:rsid w:val="008F1021"/>
    <w:rsid w:val="009573D1"/>
    <w:rsid w:val="009837F3"/>
    <w:rsid w:val="00992AFF"/>
    <w:rsid w:val="009D7A30"/>
    <w:rsid w:val="00A02BC6"/>
    <w:rsid w:val="00A74836"/>
    <w:rsid w:val="00A7509B"/>
    <w:rsid w:val="00A9102C"/>
    <w:rsid w:val="00AB46EF"/>
    <w:rsid w:val="00AD18AF"/>
    <w:rsid w:val="00AD4815"/>
    <w:rsid w:val="00B016E4"/>
    <w:rsid w:val="00B57586"/>
    <w:rsid w:val="00B5776C"/>
    <w:rsid w:val="00BA0805"/>
    <w:rsid w:val="00C02809"/>
    <w:rsid w:val="00C16113"/>
    <w:rsid w:val="00C16FA5"/>
    <w:rsid w:val="00C5454E"/>
    <w:rsid w:val="00C62827"/>
    <w:rsid w:val="00C75294"/>
    <w:rsid w:val="00C81D10"/>
    <w:rsid w:val="00CA0AE7"/>
    <w:rsid w:val="00CB392F"/>
    <w:rsid w:val="00CE0BBE"/>
    <w:rsid w:val="00CF05C5"/>
    <w:rsid w:val="00CF58DD"/>
    <w:rsid w:val="00D1582B"/>
    <w:rsid w:val="00D60DFC"/>
    <w:rsid w:val="00E91C81"/>
    <w:rsid w:val="00EA3A96"/>
    <w:rsid w:val="00EC03CE"/>
    <w:rsid w:val="00EC42D2"/>
    <w:rsid w:val="00EC76D0"/>
    <w:rsid w:val="00EF5E06"/>
    <w:rsid w:val="00F04306"/>
    <w:rsid w:val="00F3115E"/>
    <w:rsid w:val="00F53676"/>
    <w:rsid w:val="00F93973"/>
    <w:rsid w:val="00FA7437"/>
    <w:rsid w:val="00FC3E12"/>
    <w:rsid w:val="00FC6B31"/>
    <w:rsid w:val="00FE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9240"/>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B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3">
    <w:name w:val="heading 3"/>
    <w:basedOn w:val="Normal"/>
    <w:next w:val="Normal"/>
    <w:link w:val="Heading3Char"/>
    <w:uiPriority w:val="9"/>
    <w:semiHidden/>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semiHidden/>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semiHidden/>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tdl.org/IET-BMT" TargetMode="External"/><Relationship Id="rId13" Type="http://schemas.openxmlformats.org/officeDocument/2006/relationships/hyperlink" Target="http://bibe2018.asia.edu.tw/" TargetMode="External"/><Relationship Id="rId3" Type="http://schemas.openxmlformats.org/officeDocument/2006/relationships/settings" Target="settings.xml"/><Relationship Id="rId7" Type="http://schemas.openxmlformats.org/officeDocument/2006/relationships/hyperlink" Target="http://digital-library.theiet.org/files/IET_BMT_CFP_AsAService.pdf"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mputer.org/web/tcmc/join-tcmc" TargetMode="External"/><Relationship Id="rId11" Type="http://schemas.openxmlformats.org/officeDocument/2006/relationships/hyperlink" Target="http://ees.elsevier.com/prletters/" TargetMode="External"/><Relationship Id="rId5" Type="http://schemas.openxmlformats.org/officeDocument/2006/relationships/hyperlink" Target="https://www.computer.org/web/tcmc/index" TargetMode="External"/><Relationship Id="rId15" Type="http://schemas.openxmlformats.org/officeDocument/2006/relationships/hyperlink" Target="http://www.ieee-mipr.org" TargetMode="External"/><Relationship Id="rId10" Type="http://schemas.openxmlformats.org/officeDocument/2006/relationships/hyperlink" Target="http://www.elsevier.com/journals/pattern-recognition-letters/0167-8655/guide-for-authors" TargetMode="External"/><Relationship Id="rId4" Type="http://schemas.openxmlformats.org/officeDocument/2006/relationships/webSettings" Target="webSettings.xml"/><Relationship Id="rId9" Type="http://schemas.openxmlformats.org/officeDocument/2006/relationships/hyperlink" Target="https://www.journals.elsevier.com/pattern-recognition-letters/call-for-papers/virtual-special-issue-on-intelligent-industrial-digital-fore" TargetMode="External"/><Relationship Id="rId14" Type="http://schemas.openxmlformats.org/officeDocument/2006/relationships/hyperlink" Target="mailto:shyu@mia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1941</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Min Chen</cp:lastModifiedBy>
  <cp:revision>59</cp:revision>
  <dcterms:created xsi:type="dcterms:W3CDTF">2017-01-23T22:19:00Z</dcterms:created>
  <dcterms:modified xsi:type="dcterms:W3CDTF">2018-01-28T00:50:00Z</dcterms:modified>
</cp:coreProperties>
</file>