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4735"/>
        <w:gridCol w:w="203"/>
        <w:gridCol w:w="4422"/>
      </w:tblGrid>
      <w:tr w:rsidR="0028193F" w:rsidTr="002E688C">
        <w:trPr>
          <w:trHeight w:val="1772"/>
        </w:trPr>
        <w:tc>
          <w:tcPr>
            <w:tcW w:w="9360" w:type="dxa"/>
            <w:gridSpan w:val="3"/>
            <w:tcBorders>
              <w:top w:val="nil"/>
              <w:left w:val="nil"/>
              <w:bottom w:val="single" w:sz="8" w:space="0" w:color="auto"/>
              <w:right w:val="nil"/>
            </w:tcBorders>
            <w:shd w:val="clear" w:color="auto" w:fill="FFFFFF"/>
            <w:tcMar>
              <w:top w:w="0" w:type="dxa"/>
              <w:left w:w="108" w:type="dxa"/>
              <w:bottom w:w="0" w:type="dxa"/>
              <w:right w:w="108" w:type="dxa"/>
            </w:tcMar>
          </w:tcPr>
          <w:p w:rsidR="0028193F" w:rsidRDefault="0028193F">
            <w:pPr>
              <w:pStyle w:val="Heading2"/>
              <w:ind w:left="-142" w:right="-167"/>
              <w:jc w:val="center"/>
              <w:rPr>
                <w:color w:val="333333"/>
                <w:sz w:val="32"/>
                <w:szCs w:val="32"/>
              </w:rPr>
            </w:pPr>
            <w:r>
              <w:rPr>
                <w:color w:val="333333"/>
                <w:sz w:val="32"/>
                <w:szCs w:val="32"/>
              </w:rPr>
              <w:t>Technical Committee on Multimedia Computing (TCMC)</w:t>
            </w:r>
          </w:p>
          <w:p w:rsidR="0028193F" w:rsidRDefault="00D60DFC">
            <w:pPr>
              <w:spacing w:after="120"/>
              <w:jc w:val="center"/>
              <w:rPr>
                <w:color w:val="555555"/>
                <w:sz w:val="28"/>
                <w:szCs w:val="28"/>
              </w:rPr>
            </w:pPr>
            <w:hyperlink r:id="rId5" w:history="1">
              <w:r w:rsidR="0028193F">
                <w:rPr>
                  <w:rStyle w:val="Hyperlink"/>
                  <w:sz w:val="28"/>
                  <w:szCs w:val="28"/>
                </w:rPr>
                <w:t>https://www.computer.org/web/tcmc/index</w:t>
              </w:r>
            </w:hyperlink>
          </w:p>
          <w:p w:rsidR="0028193F" w:rsidRDefault="0028193F">
            <w:pPr>
              <w:spacing w:after="120"/>
              <w:jc w:val="center"/>
              <w:rPr>
                <w:b/>
                <w:bCs/>
                <w:color w:val="000000"/>
              </w:rPr>
            </w:pPr>
            <w:r>
              <w:rPr>
                <w:b/>
                <w:bCs/>
                <w:color w:val="000000"/>
                <w:sz w:val="28"/>
                <w:szCs w:val="28"/>
              </w:rPr>
              <w:t xml:space="preserve">Welcome to the </w:t>
            </w:r>
            <w:r w:rsidR="00992AFF">
              <w:rPr>
                <w:b/>
                <w:bCs/>
                <w:color w:val="000000"/>
                <w:sz w:val="28"/>
                <w:szCs w:val="28"/>
              </w:rPr>
              <w:t>August</w:t>
            </w:r>
            <w:r>
              <w:rPr>
                <w:b/>
                <w:bCs/>
                <w:color w:val="000000"/>
                <w:sz w:val="28"/>
                <w:szCs w:val="28"/>
              </w:rPr>
              <w:t xml:space="preserve"> 2</w:t>
            </w:r>
            <w:r>
              <w:rPr>
                <w:b/>
                <w:bCs/>
                <w:sz w:val="28"/>
                <w:szCs w:val="28"/>
              </w:rPr>
              <w:t>017</w:t>
            </w:r>
            <w:r>
              <w:rPr>
                <w:b/>
                <w:bCs/>
                <w:color w:val="000000"/>
                <w:sz w:val="28"/>
                <w:szCs w:val="28"/>
              </w:rPr>
              <w:t xml:space="preserve"> edition of the IEEE-TCMC monthly newsletter</w:t>
            </w:r>
          </w:p>
          <w:p w:rsidR="0028193F" w:rsidRDefault="0028193F">
            <w:pPr>
              <w:pStyle w:val="Heading2"/>
              <w:ind w:left="-142" w:right="-167"/>
              <w:jc w:val="center"/>
              <w:rPr>
                <w:rFonts w:ascii="Calibri" w:hAnsi="Calibri"/>
                <w:color w:val="000000"/>
                <w:sz w:val="20"/>
                <w:szCs w:val="20"/>
              </w:rPr>
            </w:pPr>
          </w:p>
          <w:p w:rsidR="0028193F" w:rsidRDefault="0028193F">
            <w:pPr>
              <w:pStyle w:val="Heading2"/>
              <w:ind w:left="-142" w:right="-167"/>
              <w:jc w:val="center"/>
              <w:rPr>
                <w:rFonts w:ascii="Calibri" w:hAnsi="Calibri"/>
                <w:b w:val="0"/>
                <w:bCs w:val="0"/>
                <w:color w:val="000000"/>
                <w:sz w:val="24"/>
                <w:szCs w:val="24"/>
              </w:rPr>
            </w:pPr>
            <w:r>
              <w:rPr>
                <w:rFonts w:ascii="Calibri" w:hAnsi="Calibri"/>
                <w:color w:val="000000"/>
                <w:sz w:val="24"/>
                <w:szCs w:val="24"/>
              </w:rPr>
              <w:t>To join TCMC:</w:t>
            </w:r>
            <w:r>
              <w:rPr>
                <w:rFonts w:ascii="Calibri" w:hAnsi="Calibri"/>
                <w:b w:val="0"/>
                <w:bCs w:val="0"/>
                <w:color w:val="000000"/>
                <w:sz w:val="24"/>
                <w:szCs w:val="24"/>
              </w:rPr>
              <w:t xml:space="preserve"> </w:t>
            </w:r>
            <w:hyperlink r:id="rId6" w:history="1">
              <w:r>
                <w:rPr>
                  <w:rStyle w:val="Hyperlink"/>
                  <w:rFonts w:ascii="Calibri" w:hAnsi="Calibri"/>
                  <w:b w:val="0"/>
                  <w:bCs w:val="0"/>
                  <w:sz w:val="24"/>
                  <w:szCs w:val="24"/>
                </w:rPr>
                <w:t>https://www.computer.org/web/tcmc/join-tcmc</w:t>
              </w:r>
            </w:hyperlink>
          </w:p>
          <w:p w:rsidR="0028193F" w:rsidRDefault="0028193F">
            <w:pPr>
              <w:spacing w:after="120"/>
              <w:jc w:val="center"/>
              <w:rPr>
                <w:color w:val="000000"/>
                <w:sz w:val="28"/>
                <w:szCs w:val="28"/>
              </w:rPr>
            </w:pPr>
          </w:p>
        </w:tc>
      </w:tr>
      <w:tr w:rsidR="0028193F" w:rsidTr="002E688C">
        <w:trPr>
          <w:trHeight w:val="1772"/>
        </w:trPr>
        <w:tc>
          <w:tcPr>
            <w:tcW w:w="9360" w:type="dxa"/>
            <w:gridSpan w:val="3"/>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tcPr>
          <w:p w:rsidR="0028193F" w:rsidRDefault="0028193F">
            <w:pPr>
              <w:spacing w:after="120"/>
              <w:rPr>
                <w:color w:val="000000"/>
                <w:sz w:val="28"/>
                <w:szCs w:val="28"/>
              </w:rPr>
            </w:pPr>
            <w:r>
              <w:rPr>
                <w:color w:val="000000"/>
                <w:sz w:val="28"/>
                <w:szCs w:val="28"/>
              </w:rPr>
              <w:t>This month's topics include:</w:t>
            </w:r>
          </w:p>
          <w:p w:rsidR="0028193F" w:rsidRDefault="0028193F">
            <w:pPr>
              <w:spacing w:after="120"/>
              <w:rPr>
                <w:color w:val="000000"/>
                <w:sz w:val="28"/>
                <w:szCs w:val="28"/>
              </w:rPr>
            </w:pPr>
            <w:r>
              <w:rPr>
                <w:color w:val="000000"/>
                <w:sz w:val="28"/>
                <w:szCs w:val="28"/>
              </w:rPr>
              <w:t>Call for Papers:</w:t>
            </w:r>
          </w:p>
          <w:p w:rsidR="0003683F" w:rsidRDefault="00EC42D2" w:rsidP="00A9102C">
            <w:pPr>
              <w:pStyle w:val="ListParagraph"/>
              <w:numPr>
                <w:ilvl w:val="0"/>
                <w:numId w:val="2"/>
              </w:numPr>
              <w:rPr>
                <w:rFonts w:ascii="Calibri" w:hAnsi="Calibri"/>
                <w:sz w:val="28"/>
                <w:szCs w:val="28"/>
              </w:rPr>
            </w:pPr>
            <w:r>
              <w:rPr>
                <w:rFonts w:ascii="Calibri" w:hAnsi="Calibri"/>
                <w:sz w:val="28"/>
                <w:szCs w:val="28"/>
              </w:rPr>
              <w:t>IEEE MIPR 2018</w:t>
            </w:r>
          </w:p>
          <w:p w:rsidR="0045733D" w:rsidRDefault="007D6110" w:rsidP="0045733D">
            <w:pPr>
              <w:pStyle w:val="ListParagraph"/>
              <w:numPr>
                <w:ilvl w:val="0"/>
                <w:numId w:val="2"/>
              </w:numPr>
              <w:rPr>
                <w:rFonts w:ascii="Calibri" w:hAnsi="Calibri"/>
                <w:sz w:val="28"/>
                <w:szCs w:val="28"/>
              </w:rPr>
            </w:pPr>
            <w:r>
              <w:rPr>
                <w:rFonts w:ascii="Calibri" w:hAnsi="Calibri"/>
                <w:sz w:val="28"/>
                <w:szCs w:val="28"/>
              </w:rPr>
              <w:t>IEEE ICME 2018</w:t>
            </w:r>
          </w:p>
          <w:p w:rsidR="007802D2" w:rsidRPr="007802D2" w:rsidRDefault="00992AFF" w:rsidP="00992AFF">
            <w:pPr>
              <w:pStyle w:val="ListParagraph"/>
              <w:numPr>
                <w:ilvl w:val="0"/>
                <w:numId w:val="2"/>
              </w:numPr>
              <w:rPr>
                <w:rFonts w:ascii="Calibri" w:hAnsi="Calibri"/>
                <w:sz w:val="28"/>
                <w:szCs w:val="28"/>
              </w:rPr>
            </w:pPr>
            <w:r w:rsidRPr="00992AFF">
              <w:rPr>
                <w:rFonts w:ascii="Calibri" w:hAnsi="Calibri"/>
                <w:sz w:val="28"/>
                <w:szCs w:val="28"/>
              </w:rPr>
              <w:t>IEEE TMM Special Issue on Multimedia Big Data for Extreme Events</w:t>
            </w:r>
          </w:p>
          <w:p w:rsidR="0062706F" w:rsidRPr="0062706F" w:rsidRDefault="00A9102C" w:rsidP="00A9102C">
            <w:pPr>
              <w:pStyle w:val="ListParagraph"/>
              <w:numPr>
                <w:ilvl w:val="0"/>
                <w:numId w:val="2"/>
              </w:numPr>
              <w:rPr>
                <w:sz w:val="14"/>
                <w:szCs w:val="14"/>
              </w:rPr>
            </w:pPr>
            <w:r w:rsidRPr="0062706F">
              <w:rPr>
                <w:rFonts w:ascii="Calibri" w:hAnsi="Calibri"/>
                <w:color w:val="000000"/>
                <w:sz w:val="28"/>
                <w:szCs w:val="28"/>
              </w:rPr>
              <w:t xml:space="preserve">IEEE Access: </w:t>
            </w:r>
            <w:r w:rsidRPr="0062706F">
              <w:rPr>
                <w:rFonts w:ascii="Calibri" w:hAnsi="Calibri"/>
                <w:sz w:val="28"/>
                <w:szCs w:val="28"/>
              </w:rPr>
              <w:t>Visual Surveillance and Biometrics: Practices, Challenges, and Possibilities</w:t>
            </w:r>
            <w:r w:rsidR="0062706F" w:rsidRPr="0062706F">
              <w:rPr>
                <w:color w:val="000000"/>
                <w:sz w:val="14"/>
                <w:szCs w:val="14"/>
              </w:rPr>
              <w:t>  </w:t>
            </w:r>
            <w:r w:rsidR="0062706F" w:rsidRPr="0062706F">
              <w:rPr>
                <w:rFonts w:ascii="Calibri" w:hAnsi="Calibri"/>
                <w:sz w:val="28"/>
                <w:szCs w:val="28"/>
              </w:rPr>
              <w:t xml:space="preserve"> </w:t>
            </w:r>
          </w:p>
          <w:p w:rsidR="00FC6B31" w:rsidRPr="00F93973" w:rsidRDefault="00FC6B31" w:rsidP="00F93973">
            <w:pPr>
              <w:rPr>
                <w:sz w:val="28"/>
                <w:szCs w:val="28"/>
              </w:rPr>
            </w:pPr>
          </w:p>
        </w:tc>
      </w:tr>
      <w:tr w:rsidR="0028193F" w:rsidTr="00AB46EF">
        <w:trPr>
          <w:trHeight w:val="575"/>
        </w:trPr>
        <w:tc>
          <w:tcPr>
            <w:tcW w:w="9360" w:type="dxa"/>
            <w:gridSpan w:val="3"/>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03683F" w:rsidRDefault="0028193F" w:rsidP="0003683F">
            <w:pPr>
              <w:spacing w:after="120"/>
              <w:jc w:val="center"/>
              <w:rPr>
                <w:b/>
                <w:bCs/>
                <w:color w:val="000000"/>
                <w:sz w:val="28"/>
                <w:szCs w:val="28"/>
              </w:rPr>
            </w:pPr>
            <w:r>
              <w:rPr>
                <w:b/>
                <w:bCs/>
                <w:color w:val="000000"/>
                <w:sz w:val="28"/>
                <w:szCs w:val="28"/>
              </w:rPr>
              <w:t>Call for Papers</w:t>
            </w:r>
          </w:p>
        </w:tc>
      </w:tr>
      <w:tr w:rsidR="00CF58DD" w:rsidTr="00992AFF">
        <w:trPr>
          <w:trHeight w:val="1772"/>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683F" w:rsidRDefault="0003683F">
            <w:pPr>
              <w:ind w:right="-73"/>
              <w:rPr>
                <w:sz w:val="6"/>
                <w:szCs w:val="6"/>
              </w:rPr>
            </w:pPr>
          </w:p>
          <w:p w:rsidR="0003683F" w:rsidRDefault="0003683F">
            <w:pPr>
              <w:ind w:right="-73"/>
              <w:rPr>
                <w:sz w:val="6"/>
                <w:szCs w:val="6"/>
              </w:rPr>
            </w:pPr>
          </w:p>
          <w:p w:rsidR="0003683F" w:rsidRDefault="0003683F">
            <w:pPr>
              <w:ind w:right="-73"/>
              <w:rPr>
                <w:sz w:val="6"/>
                <w:szCs w:val="6"/>
              </w:rPr>
            </w:pPr>
          </w:p>
          <w:p w:rsidR="0003683F" w:rsidRDefault="0003683F">
            <w:pPr>
              <w:ind w:right="-73"/>
              <w:rPr>
                <w:sz w:val="6"/>
                <w:szCs w:val="6"/>
              </w:rPr>
            </w:pPr>
          </w:p>
          <w:p w:rsidR="0003683F" w:rsidRDefault="0003683F">
            <w:pPr>
              <w:ind w:right="-73"/>
              <w:rPr>
                <w:sz w:val="6"/>
                <w:szCs w:val="6"/>
              </w:rPr>
            </w:pPr>
          </w:p>
          <w:p w:rsidR="0003683F" w:rsidRDefault="0003683F">
            <w:pPr>
              <w:ind w:right="-73"/>
              <w:rPr>
                <w:sz w:val="6"/>
                <w:szCs w:val="6"/>
              </w:rPr>
            </w:pPr>
          </w:p>
          <w:p w:rsidR="0003683F" w:rsidRDefault="0003683F">
            <w:pPr>
              <w:ind w:right="-73"/>
              <w:rPr>
                <w:sz w:val="6"/>
                <w:szCs w:val="6"/>
              </w:rPr>
            </w:pPr>
          </w:p>
          <w:p w:rsidR="0003683F" w:rsidRDefault="0003683F">
            <w:pPr>
              <w:ind w:right="-73"/>
              <w:rPr>
                <w:sz w:val="6"/>
                <w:szCs w:val="6"/>
              </w:rPr>
            </w:pPr>
          </w:p>
          <w:p w:rsidR="0003683F" w:rsidRDefault="0003683F">
            <w:pPr>
              <w:ind w:right="-73"/>
              <w:rPr>
                <w:sz w:val="6"/>
                <w:szCs w:val="6"/>
              </w:rPr>
            </w:pPr>
          </w:p>
          <w:p w:rsidR="0003683F" w:rsidRDefault="0003683F">
            <w:pPr>
              <w:ind w:right="-73"/>
              <w:rPr>
                <w:sz w:val="6"/>
                <w:szCs w:val="6"/>
              </w:rPr>
            </w:pPr>
          </w:p>
          <w:p w:rsidR="0003683F" w:rsidRDefault="0003683F">
            <w:pPr>
              <w:ind w:right="-73"/>
              <w:rPr>
                <w:sz w:val="6"/>
                <w:szCs w:val="6"/>
              </w:rPr>
            </w:pPr>
          </w:p>
          <w:p w:rsidR="0003683F" w:rsidRDefault="0003683F">
            <w:pPr>
              <w:ind w:right="-73"/>
              <w:rPr>
                <w:sz w:val="6"/>
                <w:szCs w:val="6"/>
              </w:rPr>
            </w:pPr>
          </w:p>
          <w:p w:rsidR="0045733D" w:rsidRDefault="0045733D">
            <w:pPr>
              <w:ind w:right="-73"/>
              <w:rPr>
                <w:sz w:val="6"/>
                <w:szCs w:val="6"/>
              </w:rPr>
            </w:pPr>
          </w:p>
          <w:p w:rsidR="0045733D" w:rsidRDefault="0045733D">
            <w:pPr>
              <w:ind w:right="-73"/>
              <w:rPr>
                <w:sz w:val="6"/>
                <w:szCs w:val="6"/>
              </w:rPr>
            </w:pPr>
          </w:p>
          <w:p w:rsidR="0045733D" w:rsidRPr="00CF58DD" w:rsidRDefault="0045733D">
            <w:pPr>
              <w:ind w:right="-73"/>
              <w:rPr>
                <w:sz w:val="6"/>
                <w:szCs w:val="6"/>
              </w:rPr>
            </w:pPr>
          </w:p>
          <w:p w:rsidR="001C090E" w:rsidRDefault="00EC42D2" w:rsidP="00CE0BBE">
            <w:pPr>
              <w:ind w:right="-73"/>
            </w:pPr>
            <w:r w:rsidRPr="0045733D">
              <w:rPr>
                <w:noProof/>
              </w:rPr>
              <mc:AlternateContent>
                <mc:Choice Requires="wps">
                  <w:drawing>
                    <wp:anchor distT="0" distB="0" distL="114300" distR="114300" simplePos="0" relativeHeight="251659264" behindDoc="0" locked="0" layoutInCell="1" allowOverlap="1" wp14:anchorId="5DABDE76" wp14:editId="487CCB4D">
                      <wp:simplePos x="0" y="0"/>
                      <wp:positionH relativeFrom="column">
                        <wp:posOffset>-68580</wp:posOffset>
                      </wp:positionH>
                      <wp:positionV relativeFrom="paragraph">
                        <wp:posOffset>-682873</wp:posOffset>
                      </wp:positionV>
                      <wp:extent cx="3000458" cy="678815"/>
                      <wp:effectExtent l="0" t="0" r="28575" b="26035"/>
                      <wp:wrapNone/>
                      <wp:docPr id="3" name="Rectangle 2"/>
                      <wp:cNvGraphicFramePr/>
                      <a:graphic xmlns:a="http://schemas.openxmlformats.org/drawingml/2006/main">
                        <a:graphicData uri="http://schemas.microsoft.com/office/word/2010/wordprocessingShape">
                          <wps:wsp>
                            <wps:cNvSpPr/>
                            <wps:spPr>
                              <a:xfrm>
                                <a:off x="0" y="0"/>
                                <a:ext cx="3000458" cy="67881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45733D" w:rsidRDefault="0045733D" w:rsidP="0045733D">
                                  <w:pPr>
                                    <w:pStyle w:val="NormalWeb"/>
                                    <w:rPr>
                                      <w:b/>
                                      <w:bCs/>
                                      <w:sz w:val="22"/>
                                    </w:rPr>
                                  </w:pPr>
                                  <w:r w:rsidRPr="0045733D">
                                    <w:rPr>
                                      <w:b/>
                                      <w:bCs/>
                                      <w:sz w:val="22"/>
                                    </w:rPr>
                                    <w:t>IEEE International Conference on Multimedia Information Processing and Retrieval</w:t>
                                  </w:r>
                                </w:p>
                                <w:p w:rsidR="0045733D" w:rsidRDefault="0045733D" w:rsidP="0045733D">
                                  <w:pPr>
                                    <w:pStyle w:val="NormalWeb"/>
                                    <w:rPr>
                                      <w:b/>
                                      <w:bCs/>
                                      <w:sz w:val="18"/>
                                    </w:rPr>
                                  </w:pPr>
                                </w:p>
                                <w:p w:rsidR="0045733D" w:rsidRPr="0045733D" w:rsidRDefault="0045733D" w:rsidP="0045733D">
                                  <w:pPr>
                                    <w:pStyle w:val="NormalWeb"/>
                                    <w:rPr>
                                      <w:b/>
                                      <w:bCs/>
                                      <w:sz w:val="18"/>
                                    </w:rPr>
                                  </w:pPr>
                                  <w:r w:rsidRPr="0045733D">
                                    <w:rPr>
                                      <w:b/>
                                      <w:bCs/>
                                      <w:sz w:val="18"/>
                                    </w:rPr>
                                    <w:t>Miami, FL, USA, April 10-12, 2018</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DABDE76" id="Rectangle 2" o:spid="_x0000_s1026" style="position:absolute;margin-left:-5.4pt;margin-top:-53.75pt;width:236.25pt;height: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" fillcolor="#7030a0" strokecolor="#1f4d78 [1604]" strokeweight="1pt">
                      <v:textbox>
                        <w:txbxContent>
                          <w:p w:rsidR="0045733D" w:rsidRDefault="0045733D" w:rsidP="0045733D">
                            <w:pPr>
                              <w:pStyle w:val="NormalWeb"/>
                              <w:rPr>
                                <w:b/>
                                <w:bCs/>
                                <w:sz w:val="22"/>
                              </w:rPr>
                            </w:pPr>
                            <w:r w:rsidRPr="0045733D">
                              <w:rPr>
                                <w:b/>
                                <w:bCs/>
                                <w:sz w:val="22"/>
                              </w:rPr>
                              <w:t>IEEE International Conference on Multimedia Information Processing and Retrieval</w:t>
                            </w:r>
                          </w:p>
                          <w:p w:rsidR="0045733D" w:rsidRDefault="0045733D" w:rsidP="0045733D">
                            <w:pPr>
                              <w:pStyle w:val="NormalWeb"/>
                              <w:rPr>
                                <w:b/>
                                <w:bCs/>
                                <w:sz w:val="18"/>
                              </w:rPr>
                            </w:pPr>
                          </w:p>
                          <w:p w:rsidR="0045733D" w:rsidRPr="0045733D" w:rsidRDefault="0045733D" w:rsidP="0045733D">
                            <w:pPr>
                              <w:pStyle w:val="NormalWeb"/>
                              <w:rPr>
                                <w:b/>
                                <w:bCs/>
                                <w:sz w:val="18"/>
                              </w:rPr>
                            </w:pPr>
                            <w:r w:rsidRPr="0045733D">
                              <w:rPr>
                                <w:b/>
                                <w:bCs/>
                                <w:sz w:val="18"/>
                              </w:rPr>
                              <w:t>Miami, FL, USA, April 10-12, 2018</w:t>
                            </w:r>
                          </w:p>
                        </w:txbxContent>
                      </v:textbox>
                    </v:rect>
                  </w:pict>
                </mc:Fallback>
              </mc:AlternateContent>
            </w:r>
            <w:r w:rsidR="001C090E">
              <w:t xml:space="preserve"> </w:t>
            </w:r>
          </w:p>
          <w:p w:rsidR="001C090E" w:rsidRDefault="00D60DFC" w:rsidP="00CE0BBE">
            <w:pPr>
              <w:ind w:right="-73"/>
              <w:rPr>
                <w:color w:val="948A54"/>
              </w:rPr>
            </w:pPr>
            <w:hyperlink r:id="rId7" w:history="1">
              <w:r w:rsidR="001C090E" w:rsidRPr="00850EFE">
                <w:rPr>
                  <w:rStyle w:val="Hyperlink"/>
                </w:rPr>
                <w:t>http://www.ieee-mipr.org</w:t>
              </w:r>
            </w:hyperlink>
          </w:p>
          <w:p w:rsidR="001C090E" w:rsidRDefault="001C090E" w:rsidP="00CE0BBE">
            <w:pPr>
              <w:ind w:right="-73"/>
              <w:rPr>
                <w:color w:val="948A54"/>
              </w:rPr>
            </w:pPr>
          </w:p>
          <w:p w:rsidR="0028193F" w:rsidRDefault="0045733D" w:rsidP="00CE0BBE">
            <w:pPr>
              <w:ind w:right="-73"/>
              <w:rPr>
                <w:color w:val="948A54"/>
              </w:rPr>
            </w:pPr>
            <w:r w:rsidRPr="0045733D">
              <w:rPr>
                <w:color w:val="948A54"/>
              </w:rPr>
              <w:t>The conference will provide a forum for original research contributions and practical system design, implementation, and applications of multimedia information processing and retrieval for single modality or multiple modalities. The target audiences will be university researchers, scientists, industry practitioners, software engineers, and graduate students who need to become acquainted with technologies for big data analytics, machine intelligence, information fusion in multimedia information processing and retrieval. Selected submissions will be invited to submit to journal special issues.</w:t>
            </w:r>
          </w:p>
          <w:p w:rsidR="00CE0BBE" w:rsidRDefault="00CE0BBE" w:rsidP="00CE0BBE">
            <w:pPr>
              <w:ind w:right="-73"/>
              <w:rPr>
                <w:sz w:val="6"/>
                <w:szCs w:val="6"/>
              </w:rPr>
            </w:pPr>
            <w:r>
              <w:rPr>
                <w:rFonts w:ascii="Cambria" w:hAnsi="Cambria"/>
                <w:b/>
                <w:bCs/>
                <w:i/>
                <w:iCs/>
                <w:color w:val="4F81BD"/>
              </w:rPr>
              <w:t>Important Dates:</w:t>
            </w:r>
          </w:p>
          <w:p w:rsidR="00CE0BBE" w:rsidRPr="00CE0BBE" w:rsidRDefault="00CE0BBE" w:rsidP="00CE0BBE">
            <w:pPr>
              <w:pStyle w:val="ListParagraph"/>
              <w:numPr>
                <w:ilvl w:val="0"/>
                <w:numId w:val="1"/>
              </w:numPr>
              <w:rPr>
                <w:rFonts w:ascii="Calibri" w:hAnsi="Calibri"/>
                <w:color w:val="948A54"/>
                <w:sz w:val="22"/>
                <w:szCs w:val="22"/>
              </w:rPr>
            </w:pPr>
            <w:r>
              <w:rPr>
                <w:rFonts w:ascii="Calibri" w:hAnsi="Calibri"/>
                <w:color w:val="948A54"/>
                <w:sz w:val="22"/>
                <w:szCs w:val="22"/>
              </w:rPr>
              <w:t>Workshop p</w:t>
            </w:r>
            <w:r w:rsidRPr="00CE0BBE">
              <w:rPr>
                <w:rFonts w:ascii="Calibri" w:hAnsi="Calibri"/>
                <w:color w:val="948A54"/>
                <w:sz w:val="22"/>
                <w:szCs w:val="22"/>
              </w:rPr>
              <w:t>roposals</w:t>
            </w:r>
            <w:r>
              <w:rPr>
                <w:rFonts w:ascii="Calibri" w:hAnsi="Calibri"/>
                <w:color w:val="948A54"/>
                <w:sz w:val="22"/>
                <w:szCs w:val="22"/>
              </w:rPr>
              <w:t xml:space="preserve">: September 30, </w:t>
            </w:r>
            <w:r w:rsidRPr="00CE0BBE">
              <w:rPr>
                <w:rFonts w:ascii="Calibri" w:hAnsi="Calibri"/>
                <w:color w:val="948A54"/>
                <w:sz w:val="22"/>
                <w:szCs w:val="22"/>
              </w:rPr>
              <w:t>2017</w:t>
            </w:r>
          </w:p>
          <w:p w:rsidR="00CE0BBE" w:rsidRPr="00CE0BBE" w:rsidRDefault="00CE0BBE" w:rsidP="0074119C">
            <w:pPr>
              <w:pStyle w:val="ListParagraph"/>
              <w:numPr>
                <w:ilvl w:val="0"/>
                <w:numId w:val="1"/>
              </w:numPr>
              <w:rPr>
                <w:rFonts w:ascii="Calibri" w:hAnsi="Calibri"/>
                <w:color w:val="948A54"/>
                <w:sz w:val="22"/>
                <w:szCs w:val="22"/>
              </w:rPr>
            </w:pPr>
            <w:r w:rsidRPr="00CE0BBE">
              <w:rPr>
                <w:rFonts w:ascii="Calibri" w:hAnsi="Calibri"/>
                <w:color w:val="948A54"/>
                <w:sz w:val="22"/>
                <w:szCs w:val="22"/>
              </w:rPr>
              <w:t xml:space="preserve">Regular </w:t>
            </w:r>
            <w:r>
              <w:rPr>
                <w:rFonts w:ascii="Calibri" w:hAnsi="Calibri"/>
                <w:color w:val="948A54"/>
                <w:sz w:val="22"/>
                <w:szCs w:val="22"/>
              </w:rPr>
              <w:t>p</w:t>
            </w:r>
            <w:r w:rsidRPr="00CE0BBE">
              <w:rPr>
                <w:rFonts w:ascii="Calibri" w:hAnsi="Calibri"/>
                <w:color w:val="948A54"/>
                <w:sz w:val="22"/>
                <w:szCs w:val="22"/>
              </w:rPr>
              <w:t xml:space="preserve">apers (6 pages) and </w:t>
            </w:r>
            <w:r>
              <w:rPr>
                <w:rFonts w:ascii="Calibri" w:hAnsi="Calibri"/>
                <w:color w:val="948A54"/>
                <w:sz w:val="22"/>
                <w:szCs w:val="22"/>
              </w:rPr>
              <w:t>s</w:t>
            </w:r>
            <w:r w:rsidRPr="00CE0BBE">
              <w:rPr>
                <w:rFonts w:ascii="Calibri" w:hAnsi="Calibri"/>
                <w:color w:val="948A54"/>
                <w:sz w:val="22"/>
                <w:szCs w:val="22"/>
              </w:rPr>
              <w:t xml:space="preserve">hort </w:t>
            </w:r>
            <w:r>
              <w:rPr>
                <w:rFonts w:ascii="Calibri" w:hAnsi="Calibri"/>
                <w:color w:val="948A54"/>
                <w:sz w:val="22"/>
                <w:szCs w:val="22"/>
              </w:rPr>
              <w:t>p</w:t>
            </w:r>
            <w:r w:rsidRPr="00CE0BBE">
              <w:rPr>
                <w:rFonts w:ascii="Calibri" w:hAnsi="Calibri"/>
                <w:color w:val="948A54"/>
                <w:sz w:val="22"/>
                <w:szCs w:val="22"/>
              </w:rPr>
              <w:t xml:space="preserve">apers (4 pages) </w:t>
            </w:r>
            <w:r>
              <w:rPr>
                <w:rFonts w:ascii="Calibri" w:hAnsi="Calibri"/>
                <w:color w:val="948A54"/>
                <w:sz w:val="22"/>
                <w:szCs w:val="22"/>
              </w:rPr>
              <w:t>s</w:t>
            </w:r>
            <w:r w:rsidRPr="00CE0BBE">
              <w:rPr>
                <w:rFonts w:ascii="Calibri" w:hAnsi="Calibri"/>
                <w:color w:val="948A54"/>
                <w:sz w:val="22"/>
                <w:szCs w:val="22"/>
              </w:rPr>
              <w:t>ubmission</w:t>
            </w:r>
            <w:r>
              <w:rPr>
                <w:rFonts w:ascii="Calibri" w:hAnsi="Calibri"/>
                <w:color w:val="948A54"/>
                <w:sz w:val="22"/>
                <w:szCs w:val="22"/>
              </w:rPr>
              <w:t xml:space="preserve"> due</w:t>
            </w:r>
            <w:r w:rsidRPr="00CE0BBE">
              <w:rPr>
                <w:rFonts w:ascii="Calibri" w:hAnsi="Calibri"/>
                <w:color w:val="948A54"/>
                <w:sz w:val="22"/>
                <w:szCs w:val="22"/>
              </w:rPr>
              <w:t xml:space="preserve">: </w:t>
            </w:r>
            <w:r>
              <w:rPr>
                <w:rFonts w:ascii="Calibri" w:hAnsi="Calibri"/>
                <w:color w:val="948A54"/>
                <w:sz w:val="22"/>
                <w:szCs w:val="22"/>
              </w:rPr>
              <w:t xml:space="preserve">October 1, </w:t>
            </w:r>
            <w:r w:rsidRPr="00CE0BBE">
              <w:rPr>
                <w:rFonts w:ascii="Calibri" w:hAnsi="Calibri"/>
                <w:color w:val="948A54"/>
                <w:sz w:val="22"/>
                <w:szCs w:val="22"/>
              </w:rPr>
              <w:t>2017</w:t>
            </w:r>
          </w:p>
          <w:p w:rsidR="00CE0BBE" w:rsidRPr="00CE0BBE" w:rsidRDefault="00CE0BBE" w:rsidP="001250A2">
            <w:pPr>
              <w:pStyle w:val="ListParagraph"/>
              <w:numPr>
                <w:ilvl w:val="0"/>
                <w:numId w:val="1"/>
              </w:numPr>
              <w:rPr>
                <w:rFonts w:ascii="Calibri" w:hAnsi="Calibri"/>
                <w:color w:val="948A54"/>
                <w:sz w:val="22"/>
                <w:szCs w:val="22"/>
              </w:rPr>
            </w:pPr>
            <w:r w:rsidRPr="00CE0BBE">
              <w:rPr>
                <w:rFonts w:ascii="Calibri" w:hAnsi="Calibri"/>
                <w:color w:val="948A54"/>
                <w:sz w:val="22"/>
                <w:szCs w:val="22"/>
              </w:rPr>
              <w:lastRenderedPageBreak/>
              <w:t xml:space="preserve">Notification of </w:t>
            </w:r>
            <w:r>
              <w:rPr>
                <w:rFonts w:ascii="Calibri" w:hAnsi="Calibri"/>
                <w:color w:val="948A54"/>
                <w:sz w:val="22"/>
                <w:szCs w:val="22"/>
              </w:rPr>
              <w:t>a</w:t>
            </w:r>
            <w:r w:rsidRPr="00CE0BBE">
              <w:rPr>
                <w:rFonts w:ascii="Calibri" w:hAnsi="Calibri"/>
                <w:color w:val="948A54"/>
                <w:sz w:val="22"/>
                <w:szCs w:val="22"/>
              </w:rPr>
              <w:t>cceptance:</w:t>
            </w:r>
            <w:r>
              <w:rPr>
                <w:rFonts w:ascii="Calibri" w:hAnsi="Calibri"/>
                <w:color w:val="948A54"/>
                <w:sz w:val="22"/>
                <w:szCs w:val="22"/>
              </w:rPr>
              <w:t xml:space="preserve"> November 20, </w:t>
            </w:r>
            <w:r w:rsidRPr="00CE0BBE">
              <w:rPr>
                <w:rFonts w:ascii="Calibri" w:hAnsi="Calibri"/>
                <w:color w:val="948A54"/>
                <w:sz w:val="22"/>
                <w:szCs w:val="22"/>
              </w:rPr>
              <w:t>2017</w:t>
            </w:r>
          </w:p>
          <w:p w:rsidR="00CE0BBE" w:rsidRPr="00CE0BBE" w:rsidRDefault="00CE0BBE" w:rsidP="00CE0BBE">
            <w:pPr>
              <w:pStyle w:val="ListParagraph"/>
              <w:numPr>
                <w:ilvl w:val="0"/>
                <w:numId w:val="1"/>
              </w:numPr>
              <w:rPr>
                <w:rFonts w:ascii="Calibri" w:hAnsi="Calibri"/>
                <w:color w:val="948A54"/>
                <w:sz w:val="22"/>
                <w:szCs w:val="22"/>
              </w:rPr>
            </w:pPr>
            <w:r w:rsidRPr="00CE0BBE">
              <w:rPr>
                <w:rFonts w:ascii="Calibri" w:hAnsi="Calibri"/>
                <w:color w:val="948A54"/>
                <w:sz w:val="22"/>
                <w:szCs w:val="22"/>
              </w:rPr>
              <w:t xml:space="preserve">Wild and </w:t>
            </w:r>
            <w:r>
              <w:rPr>
                <w:rFonts w:ascii="Calibri" w:hAnsi="Calibri"/>
                <w:color w:val="948A54"/>
                <w:sz w:val="22"/>
                <w:szCs w:val="22"/>
              </w:rPr>
              <w:t>c</w:t>
            </w:r>
            <w:r w:rsidRPr="00CE0BBE">
              <w:rPr>
                <w:rFonts w:ascii="Calibri" w:hAnsi="Calibri"/>
                <w:color w:val="948A54"/>
                <w:sz w:val="22"/>
                <w:szCs w:val="22"/>
              </w:rPr>
              <w:t xml:space="preserve">razy </w:t>
            </w:r>
            <w:r>
              <w:rPr>
                <w:rFonts w:ascii="Calibri" w:hAnsi="Calibri"/>
                <w:color w:val="948A54"/>
                <w:sz w:val="22"/>
                <w:szCs w:val="22"/>
              </w:rPr>
              <w:t>i</w:t>
            </w:r>
            <w:r w:rsidRPr="00CE0BBE">
              <w:rPr>
                <w:rFonts w:ascii="Calibri" w:hAnsi="Calibri"/>
                <w:color w:val="948A54"/>
                <w:sz w:val="22"/>
                <w:szCs w:val="22"/>
              </w:rPr>
              <w:t>deas (4 pages)</w:t>
            </w:r>
            <w:r>
              <w:rPr>
                <w:rFonts w:ascii="Calibri" w:hAnsi="Calibri"/>
                <w:color w:val="948A54"/>
                <w:sz w:val="22"/>
                <w:szCs w:val="22"/>
              </w:rPr>
              <w:t xml:space="preserve"> submission due: November 30, </w:t>
            </w:r>
            <w:r w:rsidRPr="00CE0BBE">
              <w:rPr>
                <w:rFonts w:ascii="Calibri" w:hAnsi="Calibri"/>
                <w:color w:val="948A54"/>
                <w:sz w:val="22"/>
                <w:szCs w:val="22"/>
              </w:rPr>
              <w:t>2017</w:t>
            </w:r>
          </w:p>
          <w:p w:rsidR="00CE0BBE" w:rsidRPr="00CE0BBE" w:rsidRDefault="00CE0BBE" w:rsidP="004143AE">
            <w:pPr>
              <w:pStyle w:val="ListParagraph"/>
              <w:numPr>
                <w:ilvl w:val="0"/>
                <w:numId w:val="1"/>
              </w:numPr>
              <w:rPr>
                <w:rFonts w:ascii="Calibri" w:hAnsi="Calibri"/>
                <w:color w:val="948A54"/>
                <w:sz w:val="22"/>
                <w:szCs w:val="22"/>
              </w:rPr>
            </w:pPr>
            <w:r w:rsidRPr="00CE0BBE">
              <w:rPr>
                <w:rFonts w:ascii="Calibri" w:hAnsi="Calibri"/>
                <w:color w:val="948A54"/>
                <w:sz w:val="22"/>
                <w:szCs w:val="22"/>
              </w:rPr>
              <w:t xml:space="preserve">Demo </w:t>
            </w:r>
            <w:r>
              <w:rPr>
                <w:rFonts w:ascii="Calibri" w:hAnsi="Calibri"/>
                <w:color w:val="948A54"/>
                <w:sz w:val="22"/>
                <w:szCs w:val="22"/>
              </w:rPr>
              <w:t>p</w:t>
            </w:r>
            <w:r w:rsidRPr="00CE0BBE">
              <w:rPr>
                <w:rFonts w:ascii="Calibri" w:hAnsi="Calibri"/>
                <w:color w:val="948A54"/>
                <w:sz w:val="22"/>
                <w:szCs w:val="22"/>
              </w:rPr>
              <w:t xml:space="preserve">apers (2 pages) </w:t>
            </w:r>
            <w:r>
              <w:rPr>
                <w:rFonts w:ascii="Calibri" w:hAnsi="Calibri"/>
                <w:color w:val="948A54"/>
                <w:sz w:val="22"/>
                <w:szCs w:val="22"/>
              </w:rPr>
              <w:t>s</w:t>
            </w:r>
            <w:r w:rsidRPr="00CE0BBE">
              <w:rPr>
                <w:rFonts w:ascii="Calibri" w:hAnsi="Calibri"/>
                <w:color w:val="948A54"/>
                <w:sz w:val="22"/>
                <w:szCs w:val="22"/>
              </w:rPr>
              <w:t>ubmission</w:t>
            </w:r>
            <w:r>
              <w:rPr>
                <w:rFonts w:ascii="Calibri" w:hAnsi="Calibri"/>
                <w:color w:val="948A54"/>
                <w:sz w:val="22"/>
                <w:szCs w:val="22"/>
              </w:rPr>
              <w:t xml:space="preserve"> due</w:t>
            </w:r>
            <w:r w:rsidRPr="00CE0BBE">
              <w:rPr>
                <w:rFonts w:ascii="Calibri" w:hAnsi="Calibri"/>
                <w:color w:val="948A54"/>
                <w:sz w:val="22"/>
                <w:szCs w:val="22"/>
              </w:rPr>
              <w:t xml:space="preserve">: </w:t>
            </w:r>
            <w:r>
              <w:rPr>
                <w:rFonts w:ascii="Calibri" w:hAnsi="Calibri"/>
                <w:color w:val="948A54"/>
                <w:sz w:val="22"/>
                <w:szCs w:val="22"/>
              </w:rPr>
              <w:t xml:space="preserve">November 30, </w:t>
            </w:r>
            <w:r w:rsidRPr="00CE0BBE">
              <w:rPr>
                <w:rFonts w:ascii="Calibri" w:hAnsi="Calibri"/>
                <w:color w:val="948A54"/>
                <w:sz w:val="22"/>
                <w:szCs w:val="22"/>
              </w:rPr>
              <w:t>2017</w:t>
            </w:r>
          </w:p>
          <w:p w:rsidR="00CE0BBE" w:rsidRPr="00CE0BBE" w:rsidRDefault="00F93973" w:rsidP="00CE0BBE">
            <w:pPr>
              <w:pStyle w:val="ListParagraph"/>
              <w:numPr>
                <w:ilvl w:val="0"/>
                <w:numId w:val="1"/>
              </w:numPr>
              <w:rPr>
                <w:rFonts w:ascii="Calibri" w:hAnsi="Calibri"/>
                <w:color w:val="948A54"/>
                <w:sz w:val="22"/>
                <w:szCs w:val="22"/>
              </w:rPr>
            </w:pPr>
            <w:r>
              <w:rPr>
                <w:rFonts w:ascii="Calibri" w:hAnsi="Calibri"/>
                <w:color w:val="948A54"/>
                <w:sz w:val="22"/>
                <w:szCs w:val="22"/>
              </w:rPr>
              <w:t xml:space="preserve">Camera ready </w:t>
            </w:r>
            <w:r w:rsidR="00CE0BBE">
              <w:rPr>
                <w:rFonts w:ascii="Calibri" w:hAnsi="Calibri"/>
                <w:color w:val="948A54"/>
                <w:sz w:val="22"/>
                <w:szCs w:val="22"/>
              </w:rPr>
              <w:t xml:space="preserve">due: January 20, 2018 </w:t>
            </w:r>
            <w:r w:rsidR="00CE0BBE" w:rsidRPr="00CE0BBE">
              <w:rPr>
                <w:rFonts w:ascii="Calibri" w:hAnsi="Calibri"/>
                <w:color w:val="948A54"/>
                <w:sz w:val="22"/>
                <w:szCs w:val="22"/>
              </w:rPr>
              <w:t xml:space="preserve"> </w:t>
            </w:r>
          </w:p>
          <w:p w:rsidR="00CE0BBE" w:rsidRPr="00CE0BBE" w:rsidRDefault="00CE0BBE" w:rsidP="00CE0BBE">
            <w:pPr>
              <w:pStyle w:val="ListParagraph"/>
              <w:numPr>
                <w:ilvl w:val="0"/>
                <w:numId w:val="1"/>
              </w:numPr>
              <w:rPr>
                <w:rFonts w:ascii="Calibri" w:hAnsi="Calibri"/>
                <w:color w:val="948A54"/>
                <w:sz w:val="22"/>
                <w:szCs w:val="22"/>
              </w:rPr>
            </w:pPr>
            <w:r w:rsidRPr="00CE0BBE">
              <w:rPr>
                <w:rFonts w:ascii="Calibri" w:hAnsi="Calibri"/>
                <w:color w:val="948A54"/>
                <w:sz w:val="22"/>
                <w:szCs w:val="22"/>
              </w:rPr>
              <w:t xml:space="preserve">Author </w:t>
            </w:r>
            <w:r>
              <w:rPr>
                <w:rFonts w:ascii="Calibri" w:hAnsi="Calibri"/>
                <w:color w:val="948A54"/>
                <w:sz w:val="22"/>
                <w:szCs w:val="22"/>
              </w:rPr>
              <w:t>r</w:t>
            </w:r>
            <w:r w:rsidRPr="00CE0BBE">
              <w:rPr>
                <w:rFonts w:ascii="Calibri" w:hAnsi="Calibri"/>
                <w:color w:val="948A54"/>
                <w:sz w:val="22"/>
                <w:szCs w:val="22"/>
              </w:rPr>
              <w:t>egistration</w:t>
            </w:r>
            <w:r>
              <w:rPr>
                <w:rFonts w:ascii="Calibri" w:hAnsi="Calibri"/>
                <w:color w:val="948A54"/>
                <w:sz w:val="22"/>
                <w:szCs w:val="22"/>
              </w:rPr>
              <w:t xml:space="preserve"> due:  January 20, 2018</w:t>
            </w:r>
          </w:p>
          <w:p w:rsidR="00CE0BBE" w:rsidRDefault="00CE0BBE" w:rsidP="00152019">
            <w:pPr>
              <w:pStyle w:val="ListParagraph"/>
              <w:numPr>
                <w:ilvl w:val="0"/>
                <w:numId w:val="1"/>
              </w:numPr>
              <w:rPr>
                <w:rFonts w:ascii="Calibri" w:hAnsi="Calibri"/>
                <w:color w:val="948A54"/>
                <w:sz w:val="22"/>
                <w:szCs w:val="22"/>
              </w:rPr>
            </w:pPr>
            <w:r>
              <w:rPr>
                <w:rFonts w:ascii="Calibri" w:hAnsi="Calibri"/>
                <w:color w:val="948A54"/>
                <w:sz w:val="22"/>
                <w:szCs w:val="22"/>
              </w:rPr>
              <w:t xml:space="preserve">Conference: April 10-12, </w:t>
            </w:r>
            <w:r w:rsidRPr="00CE0BBE">
              <w:rPr>
                <w:rFonts w:ascii="Calibri" w:hAnsi="Calibri"/>
                <w:color w:val="948A54"/>
                <w:sz w:val="22"/>
                <w:szCs w:val="22"/>
              </w:rPr>
              <w:t>2018</w:t>
            </w:r>
          </w:p>
          <w:p w:rsidR="00152019" w:rsidRDefault="00152019" w:rsidP="00152019">
            <w:pPr>
              <w:pStyle w:val="ListParagraph"/>
              <w:ind w:left="360"/>
              <w:rPr>
                <w:rFonts w:ascii="Calibri" w:hAnsi="Calibri"/>
                <w:color w:val="948A54"/>
                <w:sz w:val="22"/>
                <w:szCs w:val="22"/>
              </w:rPr>
            </w:pPr>
          </w:p>
          <w:p w:rsidR="00152019" w:rsidRDefault="00152019" w:rsidP="00152019">
            <w:pPr>
              <w:ind w:left="-20" w:hanging="90"/>
            </w:pPr>
            <w:r>
              <w:object w:dxaOrig="9090" w:dyaOrig="2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39.5pt;height:75pt" o:ole="">
                  <v:imagedata r:id="rId8" o:title=""/>
                </v:shape>
                <o:OLEObject Type="Embed" ProgID="PBrush" ShapeID="_x0000_i1070" DrawAspect="Content" ObjectID="_1565100681" r:id="rId9"/>
              </w:object>
            </w:r>
          </w:p>
          <w:p w:rsidR="000F5C29" w:rsidRDefault="000F5C29" w:rsidP="000F5C29">
            <w:pPr>
              <w:ind w:right="-73"/>
              <w:rPr>
                <w:color w:val="948A54"/>
              </w:rPr>
            </w:pPr>
            <w:hyperlink r:id="rId10" w:history="1">
              <w:r w:rsidRPr="001730C4">
                <w:rPr>
                  <w:rStyle w:val="Hyperlink"/>
                </w:rPr>
                <w:t>http://www.icme2018.org/</w:t>
              </w:r>
            </w:hyperlink>
          </w:p>
          <w:p w:rsidR="000F5C29" w:rsidRDefault="000F5C29" w:rsidP="000F5C29">
            <w:pPr>
              <w:ind w:right="-73"/>
              <w:rPr>
                <w:color w:val="948A54"/>
              </w:rPr>
            </w:pPr>
          </w:p>
          <w:p w:rsidR="000F5C29" w:rsidRDefault="008A0B83" w:rsidP="008A0B83">
            <w:pPr>
              <w:ind w:right="-73"/>
              <w:rPr>
                <w:color w:val="948A54"/>
              </w:rPr>
            </w:pPr>
            <w:r w:rsidRPr="008A0B83">
              <w:rPr>
                <w:rFonts w:ascii="Calibri" w:hAnsi="Calibri"/>
                <w:color w:val="948A54"/>
                <w:sz w:val="22"/>
                <w:szCs w:val="22"/>
              </w:rPr>
              <w:t>The IEEE International Conference on Multimedia &amp; Expo (ICME) has been the multimedia conference sponsored by four IEEE societies since 2000. It serves as a forum to promote the exchange of the latest advances in multimedia technologies, systems, and applications from both the research and development perspectives of the circuits and systems, communications, computer, and signal processing communities. An exposition of multimedia products, animations and industries will be held in conjunction with the conference. The theme of the 2018 conference will be “Data-driven Media Computing”, which plays a key role in modern multimedia technologies.</w:t>
            </w:r>
            <w:r>
              <w:rPr>
                <w:color w:val="948A54"/>
              </w:rPr>
              <w:t xml:space="preserve"> </w:t>
            </w:r>
            <w:r w:rsidRPr="008A0B83">
              <w:rPr>
                <w:rFonts w:ascii="Calibri" w:hAnsi="Calibri"/>
                <w:color w:val="948A54"/>
                <w:sz w:val="22"/>
                <w:szCs w:val="22"/>
              </w:rPr>
              <w:t>The conference will select and recognize one diamond and six platinum awards</w:t>
            </w:r>
            <w:r>
              <w:rPr>
                <w:color w:val="948A54"/>
              </w:rPr>
              <w:t>.</w:t>
            </w:r>
            <w:r w:rsidRPr="008A0B83">
              <w:rPr>
                <w:rFonts w:ascii="Calibri" w:hAnsi="Calibri"/>
                <w:color w:val="948A54"/>
                <w:sz w:val="22"/>
                <w:szCs w:val="22"/>
              </w:rPr>
              <w:t xml:space="preserve"> Several other awards sponsored by industry and institutions will also be offered.</w:t>
            </w:r>
          </w:p>
          <w:p w:rsidR="008A0B83" w:rsidRDefault="008A0B83" w:rsidP="008A0B83">
            <w:pPr>
              <w:ind w:right="-73"/>
              <w:rPr>
                <w:sz w:val="6"/>
                <w:szCs w:val="6"/>
              </w:rPr>
            </w:pPr>
            <w:r>
              <w:rPr>
                <w:rFonts w:ascii="Cambria" w:hAnsi="Cambria"/>
                <w:b/>
                <w:bCs/>
                <w:i/>
                <w:iCs/>
                <w:color w:val="4F81BD"/>
              </w:rPr>
              <w:t>Important Dates:</w:t>
            </w:r>
          </w:p>
          <w:p w:rsidR="008A0B83" w:rsidRPr="008A0B83" w:rsidRDefault="008A0B83" w:rsidP="008A0B83">
            <w:pPr>
              <w:pStyle w:val="ListParagraph"/>
              <w:numPr>
                <w:ilvl w:val="0"/>
                <w:numId w:val="1"/>
              </w:numPr>
              <w:rPr>
                <w:rFonts w:ascii="Calibri" w:hAnsi="Calibri"/>
                <w:color w:val="948A54"/>
                <w:sz w:val="22"/>
                <w:szCs w:val="22"/>
              </w:rPr>
            </w:pPr>
            <w:r w:rsidRPr="008A0B83">
              <w:rPr>
                <w:rFonts w:ascii="Calibri" w:hAnsi="Calibri"/>
                <w:color w:val="948A54"/>
                <w:sz w:val="22"/>
                <w:szCs w:val="22"/>
              </w:rPr>
              <w:t>Regular Paper Abstract submission deadline: November 24, 2017</w:t>
            </w:r>
          </w:p>
          <w:p w:rsidR="008A0B83" w:rsidRPr="008A0B83" w:rsidRDefault="008A0B83" w:rsidP="008A0B83">
            <w:pPr>
              <w:pStyle w:val="ListParagraph"/>
              <w:numPr>
                <w:ilvl w:val="0"/>
                <w:numId w:val="1"/>
              </w:numPr>
              <w:rPr>
                <w:rFonts w:ascii="Calibri" w:hAnsi="Calibri"/>
                <w:color w:val="948A54"/>
                <w:sz w:val="22"/>
                <w:szCs w:val="22"/>
              </w:rPr>
            </w:pPr>
            <w:r w:rsidRPr="008A0B83">
              <w:rPr>
                <w:rFonts w:ascii="Calibri" w:hAnsi="Calibri"/>
                <w:color w:val="948A54"/>
                <w:sz w:val="22"/>
                <w:szCs w:val="22"/>
              </w:rPr>
              <w:t>Regular Paper submission deadline: December 1, 2017</w:t>
            </w:r>
          </w:p>
          <w:p w:rsidR="008A0B83" w:rsidRPr="00152019" w:rsidRDefault="008A0B83" w:rsidP="008A0B83">
            <w:pPr>
              <w:ind w:right="-73"/>
              <w:rPr>
                <w:rFonts w:ascii="Calibri" w:hAnsi="Calibri"/>
                <w:color w:val="948A54"/>
                <w:sz w:val="22"/>
                <w:szCs w:val="22"/>
              </w:rPr>
            </w:pPr>
          </w:p>
        </w:tc>
        <w:tc>
          <w:tcPr>
            <w:tcW w:w="4500" w:type="dxa"/>
            <w:gridSpan w:val="2"/>
            <w:tcBorders>
              <w:top w:val="nil"/>
              <w:left w:val="nil"/>
              <w:bottom w:val="single" w:sz="8" w:space="0" w:color="auto"/>
              <w:right w:val="single" w:sz="8" w:space="0" w:color="auto"/>
            </w:tcBorders>
            <w:tcMar>
              <w:top w:w="0" w:type="dxa"/>
              <w:left w:w="108" w:type="dxa"/>
              <w:bottom w:w="0" w:type="dxa"/>
              <w:right w:w="108" w:type="dxa"/>
            </w:tcMar>
          </w:tcPr>
          <w:p w:rsidR="007802D2" w:rsidRPr="007802D2" w:rsidRDefault="00992AFF" w:rsidP="007802D2">
            <w:pPr>
              <w:rPr>
                <w:rFonts w:ascii="Arial" w:hAnsi="Arial" w:cs="Arial"/>
                <w:sz w:val="28"/>
                <w:szCs w:val="32"/>
              </w:rPr>
            </w:pPr>
            <w:r>
              <w:rPr>
                <w:rFonts w:ascii="Arial" w:hAnsi="Arial" w:cs="Arial"/>
                <w:sz w:val="28"/>
                <w:szCs w:val="32"/>
              </w:rPr>
              <w:lastRenderedPageBreak/>
              <w:t>IEEE</w:t>
            </w:r>
            <w:r w:rsidR="007802D2" w:rsidRPr="007802D2">
              <w:rPr>
                <w:rFonts w:ascii="Arial" w:hAnsi="Arial" w:cs="Arial"/>
                <w:sz w:val="28"/>
                <w:szCs w:val="32"/>
              </w:rPr>
              <w:t xml:space="preserve"> Transactions on Multimedia </w:t>
            </w:r>
          </w:p>
          <w:p w:rsidR="00C81D10" w:rsidRDefault="00C81D10">
            <w:pPr>
              <w:rPr>
                <w:color w:val="948A54"/>
                <w:sz w:val="12"/>
                <w:szCs w:val="12"/>
              </w:rPr>
            </w:pPr>
          </w:p>
          <w:p w:rsidR="007802D2" w:rsidRDefault="007802D2" w:rsidP="007802D2">
            <w:pPr>
              <w:rPr>
                <w:b/>
                <w:bCs/>
              </w:rPr>
            </w:pPr>
            <w:r w:rsidRPr="007802D2">
              <w:rPr>
                <w:b/>
                <w:bCs/>
              </w:rPr>
              <w:t>Special Issue on</w:t>
            </w:r>
            <w:r>
              <w:rPr>
                <w:b/>
                <w:bCs/>
              </w:rPr>
              <w:t xml:space="preserve"> </w:t>
            </w:r>
            <w:r w:rsidR="00992AFF" w:rsidRPr="00992AFF">
              <w:rPr>
                <w:b/>
                <w:bCs/>
              </w:rPr>
              <w:t>Multimedia Big Data for Extreme Events</w:t>
            </w:r>
          </w:p>
          <w:p w:rsidR="00F04306" w:rsidRDefault="00F04306" w:rsidP="007802D2">
            <w:pPr>
              <w:rPr>
                <w:b/>
                <w:bCs/>
              </w:rPr>
            </w:pPr>
          </w:p>
          <w:p w:rsidR="00EA3A96" w:rsidRPr="00F04306" w:rsidRDefault="00D60DFC">
            <w:pPr>
              <w:rPr>
                <w:color w:val="0000FF"/>
                <w:u w:val="single"/>
              </w:rPr>
            </w:pPr>
            <w:hyperlink r:id="rId11" w:history="1">
              <w:r w:rsidR="00EC42D2" w:rsidRPr="00BF30FA">
                <w:rPr>
                  <w:rStyle w:val="Hyperlink"/>
                </w:rPr>
                <w:t>https://signalprocessingsociety.org/publications</w:t>
              </w:r>
            </w:hyperlink>
            <w:r w:rsidR="00F04306">
              <w:rPr>
                <w:rStyle w:val="Hyperlink"/>
              </w:rPr>
              <w:t xml:space="preserve"> </w:t>
            </w:r>
            <w:r w:rsidR="00F04306" w:rsidRPr="00F04306">
              <w:rPr>
                <w:rStyle w:val="Hyperlink"/>
              </w:rPr>
              <w:t>/</w:t>
            </w:r>
            <w:proofErr w:type="spellStart"/>
            <w:r w:rsidR="00F04306" w:rsidRPr="00F04306">
              <w:rPr>
                <w:rStyle w:val="Hyperlink"/>
              </w:rPr>
              <w:t>ieee</w:t>
            </w:r>
            <w:proofErr w:type="spellEnd"/>
            <w:r w:rsidR="00F04306" w:rsidRPr="00F04306">
              <w:rPr>
                <w:rStyle w:val="Hyperlink"/>
              </w:rPr>
              <w:t>-transactions-multimedia</w:t>
            </w:r>
          </w:p>
          <w:p w:rsidR="00992AFF" w:rsidRDefault="00992AFF">
            <w:pPr>
              <w:rPr>
                <w:color w:val="948A54"/>
              </w:rPr>
            </w:pPr>
          </w:p>
          <w:p w:rsidR="00EA3A96" w:rsidRDefault="00EA3A96">
            <w:pPr>
              <w:rPr>
                <w:color w:val="948A54"/>
              </w:rPr>
            </w:pPr>
            <w:r>
              <w:rPr>
                <w:b/>
                <w:bCs/>
              </w:rPr>
              <w:t>Paper submission deadline</w:t>
            </w:r>
            <w:r>
              <w:t xml:space="preserve">: </w:t>
            </w:r>
            <w:r w:rsidR="00992AFF" w:rsidRPr="00992AFF">
              <w:rPr>
                <w:rFonts w:ascii="Cambria" w:hAnsi="Cambria" w:cs="Cambria"/>
                <w:bCs/>
                <w:color w:val="000000"/>
              </w:rPr>
              <w:t>February 1, 2018</w:t>
            </w:r>
          </w:p>
          <w:p w:rsidR="00C81D10" w:rsidRPr="00EA3A96" w:rsidRDefault="00992AFF">
            <w:pPr>
              <w:rPr>
                <w:color w:val="948A54"/>
              </w:rPr>
            </w:pPr>
            <w:r w:rsidRPr="00992AFF">
              <w:rPr>
                <w:color w:val="948A54"/>
              </w:rPr>
              <w:t>There will be lots of multimedia big data in extreme events --- surveillance video, disaster images, social media, voice and video, to name a few</w:t>
            </w:r>
            <w:r>
              <w:rPr>
                <w:color w:val="948A54"/>
              </w:rPr>
              <w:t xml:space="preserve">. </w:t>
            </w:r>
            <w:r w:rsidRPr="00992AFF">
              <w:rPr>
                <w:color w:val="948A54"/>
              </w:rPr>
              <w:t>The goal of this special issue is to provide a premier forum for researchers working on multimedia big data for extreme events to present their recent research results. It also provides an important opportunity for multidisciplinary studies connecting multimedia computing to disaster information management.</w:t>
            </w:r>
            <w:r w:rsidR="00EA3A96" w:rsidRPr="00EA3A96">
              <w:rPr>
                <w:color w:val="948A54"/>
              </w:rPr>
              <w:t xml:space="preserve"> </w:t>
            </w:r>
          </w:p>
          <w:p w:rsidR="00C81D10" w:rsidRDefault="00C81D10">
            <w:pPr>
              <w:rPr>
                <w:color w:val="948A54"/>
                <w:sz w:val="12"/>
                <w:szCs w:val="12"/>
              </w:rPr>
            </w:pPr>
          </w:p>
          <w:p w:rsidR="00C81D10" w:rsidRPr="00661EC2" w:rsidRDefault="00992AFF">
            <w:pPr>
              <w:rPr>
                <w:color w:val="948A54"/>
              </w:rPr>
            </w:pPr>
            <w:r w:rsidRPr="00661EC2">
              <w:rPr>
                <w:color w:val="948A54"/>
              </w:rPr>
              <w:t>Papers should be formatted according to the IEEE Transactions on Multimedia guidelines for authors.</w:t>
            </w:r>
            <w:r w:rsidR="00EA3A96" w:rsidRPr="00661EC2">
              <w:rPr>
                <w:color w:val="948A54"/>
              </w:rPr>
              <w:t xml:space="preserve"> </w:t>
            </w:r>
          </w:p>
          <w:p w:rsidR="00F04306" w:rsidRPr="00395F3B" w:rsidRDefault="00F04306" w:rsidP="00F04306">
            <w:pPr>
              <w:autoSpaceDE w:val="0"/>
              <w:autoSpaceDN w:val="0"/>
              <w:adjustRightInd w:val="0"/>
              <w:rPr>
                <w:b/>
                <w:bCs/>
              </w:rPr>
            </w:pPr>
            <w:r w:rsidRPr="00395F3B">
              <w:rPr>
                <w:b/>
                <w:bCs/>
              </w:rPr>
              <w:t xml:space="preserve">Guest Editors: </w:t>
            </w:r>
          </w:p>
          <w:p w:rsidR="00F04306" w:rsidRDefault="00F04306" w:rsidP="00F04306">
            <w:pPr>
              <w:pStyle w:val="ListParagraph"/>
              <w:numPr>
                <w:ilvl w:val="0"/>
                <w:numId w:val="1"/>
              </w:numPr>
              <w:rPr>
                <w:rFonts w:ascii="Calibri" w:hAnsi="Calibri"/>
                <w:color w:val="948A54"/>
                <w:sz w:val="22"/>
                <w:szCs w:val="22"/>
              </w:rPr>
            </w:pPr>
            <w:r w:rsidRPr="00F04306">
              <w:rPr>
                <w:rFonts w:ascii="Calibri" w:hAnsi="Calibri"/>
                <w:color w:val="948A54"/>
                <w:sz w:val="22"/>
                <w:szCs w:val="22"/>
              </w:rPr>
              <w:lastRenderedPageBreak/>
              <w:t>Shu-Ching Chen, Fl</w:t>
            </w:r>
            <w:bookmarkStart w:id="0" w:name="_GoBack"/>
            <w:bookmarkEnd w:id="0"/>
            <w:r w:rsidRPr="00F04306">
              <w:rPr>
                <w:rFonts w:ascii="Calibri" w:hAnsi="Calibri"/>
                <w:color w:val="948A54"/>
                <w:sz w:val="22"/>
                <w:szCs w:val="22"/>
              </w:rPr>
              <w:t xml:space="preserve">orida International University, USA </w:t>
            </w:r>
          </w:p>
          <w:p w:rsidR="00F04306" w:rsidRDefault="00F04306" w:rsidP="00F04306">
            <w:pPr>
              <w:pStyle w:val="ListParagraph"/>
              <w:numPr>
                <w:ilvl w:val="0"/>
                <w:numId w:val="1"/>
              </w:numPr>
              <w:rPr>
                <w:rFonts w:ascii="Calibri" w:hAnsi="Calibri"/>
                <w:color w:val="948A54"/>
                <w:sz w:val="22"/>
                <w:szCs w:val="22"/>
              </w:rPr>
            </w:pPr>
            <w:r w:rsidRPr="00F04306">
              <w:rPr>
                <w:rFonts w:ascii="Calibri" w:hAnsi="Calibri"/>
                <w:color w:val="948A54"/>
                <w:sz w:val="22"/>
                <w:szCs w:val="22"/>
              </w:rPr>
              <w:t xml:space="preserve">Tao Li, Florida International University, USA </w:t>
            </w:r>
          </w:p>
          <w:p w:rsidR="00F04306" w:rsidRDefault="00F04306" w:rsidP="00F04306">
            <w:pPr>
              <w:pStyle w:val="ListParagraph"/>
              <w:numPr>
                <w:ilvl w:val="0"/>
                <w:numId w:val="1"/>
              </w:numPr>
              <w:rPr>
                <w:rFonts w:ascii="Calibri" w:hAnsi="Calibri"/>
                <w:color w:val="948A54"/>
                <w:sz w:val="22"/>
                <w:szCs w:val="22"/>
              </w:rPr>
            </w:pPr>
            <w:proofErr w:type="spellStart"/>
            <w:r w:rsidRPr="00F04306">
              <w:rPr>
                <w:rFonts w:ascii="Calibri" w:hAnsi="Calibri"/>
                <w:color w:val="948A54"/>
                <w:sz w:val="22"/>
                <w:szCs w:val="22"/>
              </w:rPr>
              <w:t>Ryosuke</w:t>
            </w:r>
            <w:proofErr w:type="spellEnd"/>
            <w:r w:rsidRPr="00F04306">
              <w:rPr>
                <w:rFonts w:ascii="Calibri" w:hAnsi="Calibri"/>
                <w:color w:val="948A54"/>
                <w:sz w:val="22"/>
                <w:szCs w:val="22"/>
              </w:rPr>
              <w:t xml:space="preserve"> </w:t>
            </w:r>
            <w:proofErr w:type="spellStart"/>
            <w:r w:rsidRPr="00F04306">
              <w:rPr>
                <w:rFonts w:ascii="Calibri" w:hAnsi="Calibri"/>
                <w:color w:val="948A54"/>
                <w:sz w:val="22"/>
                <w:szCs w:val="22"/>
              </w:rPr>
              <w:t>Shibasaki</w:t>
            </w:r>
            <w:proofErr w:type="spellEnd"/>
            <w:r w:rsidRPr="00F04306">
              <w:rPr>
                <w:rFonts w:ascii="Calibri" w:hAnsi="Calibri"/>
                <w:color w:val="948A54"/>
                <w:sz w:val="22"/>
                <w:szCs w:val="22"/>
              </w:rPr>
              <w:t xml:space="preserve">, The University of Tokyo, Japan </w:t>
            </w:r>
          </w:p>
          <w:p w:rsidR="00F04306" w:rsidRDefault="00F04306" w:rsidP="00F04306">
            <w:pPr>
              <w:pStyle w:val="ListParagraph"/>
              <w:numPr>
                <w:ilvl w:val="0"/>
                <w:numId w:val="1"/>
              </w:numPr>
              <w:rPr>
                <w:rFonts w:ascii="Calibri" w:hAnsi="Calibri"/>
                <w:color w:val="948A54"/>
                <w:sz w:val="22"/>
                <w:szCs w:val="22"/>
              </w:rPr>
            </w:pPr>
            <w:r w:rsidRPr="00F04306">
              <w:rPr>
                <w:rFonts w:ascii="Calibri" w:hAnsi="Calibri"/>
                <w:color w:val="948A54"/>
                <w:sz w:val="22"/>
                <w:szCs w:val="22"/>
              </w:rPr>
              <w:t xml:space="preserve">Xuan Song, The University of Tokyo, Japan </w:t>
            </w:r>
          </w:p>
          <w:p w:rsidR="00C81D10" w:rsidRPr="00F04306" w:rsidRDefault="00F04306" w:rsidP="00F04306">
            <w:pPr>
              <w:pStyle w:val="ListParagraph"/>
              <w:numPr>
                <w:ilvl w:val="0"/>
                <w:numId w:val="1"/>
              </w:numPr>
              <w:rPr>
                <w:rFonts w:ascii="Calibri" w:hAnsi="Calibri"/>
                <w:color w:val="948A54"/>
                <w:sz w:val="22"/>
                <w:szCs w:val="22"/>
              </w:rPr>
            </w:pPr>
            <w:proofErr w:type="spellStart"/>
            <w:r w:rsidRPr="00F04306">
              <w:rPr>
                <w:rFonts w:ascii="Calibri" w:hAnsi="Calibri"/>
                <w:color w:val="948A54"/>
                <w:sz w:val="22"/>
                <w:szCs w:val="22"/>
              </w:rPr>
              <w:t>Rajendra</w:t>
            </w:r>
            <w:proofErr w:type="spellEnd"/>
            <w:r w:rsidRPr="00F04306">
              <w:rPr>
                <w:rFonts w:ascii="Calibri" w:hAnsi="Calibri"/>
                <w:color w:val="948A54"/>
                <w:sz w:val="22"/>
                <w:szCs w:val="22"/>
              </w:rPr>
              <w:t xml:space="preserve"> </w:t>
            </w:r>
            <w:proofErr w:type="spellStart"/>
            <w:r w:rsidRPr="00F04306">
              <w:rPr>
                <w:rFonts w:ascii="Calibri" w:hAnsi="Calibri"/>
                <w:color w:val="948A54"/>
                <w:sz w:val="22"/>
                <w:szCs w:val="22"/>
              </w:rPr>
              <w:t>Akerkar</w:t>
            </w:r>
            <w:proofErr w:type="spellEnd"/>
            <w:r w:rsidRPr="00F04306">
              <w:rPr>
                <w:rFonts w:ascii="Calibri" w:hAnsi="Calibri"/>
                <w:color w:val="948A54"/>
                <w:sz w:val="22"/>
                <w:szCs w:val="22"/>
              </w:rPr>
              <w:t xml:space="preserve">, Western Norway Research Institute, Norway </w:t>
            </w:r>
          </w:p>
          <w:p w:rsidR="00C81D10" w:rsidRDefault="00C81D10">
            <w:pPr>
              <w:rPr>
                <w:color w:val="948A54"/>
                <w:sz w:val="12"/>
                <w:szCs w:val="12"/>
              </w:rPr>
            </w:pPr>
          </w:p>
          <w:p w:rsidR="0028193F" w:rsidRDefault="00A9102C">
            <w:pPr>
              <w:rPr>
                <w:color w:val="948A54"/>
                <w:sz w:val="12"/>
                <w:szCs w:val="12"/>
              </w:rPr>
            </w:pPr>
            <w:r w:rsidRPr="00A9102C">
              <w:rPr>
                <w:noProof/>
                <w:color w:val="948A54"/>
                <w:sz w:val="12"/>
                <w:szCs w:val="12"/>
              </w:rPr>
              <w:drawing>
                <wp:inline distT="0" distB="0" distL="0" distR="0">
                  <wp:extent cx="2771838" cy="6762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2294" cy="683706"/>
                          </a:xfrm>
                          <a:prstGeom prst="rect">
                            <a:avLst/>
                          </a:prstGeom>
                          <a:noFill/>
                          <a:ln>
                            <a:noFill/>
                          </a:ln>
                        </pic:spPr>
                      </pic:pic>
                    </a:graphicData>
                  </a:graphic>
                </wp:inline>
              </w:drawing>
            </w:r>
          </w:p>
          <w:p w:rsidR="0028193F" w:rsidRDefault="0028193F">
            <w:pPr>
              <w:rPr>
                <w:color w:val="948A54"/>
                <w:sz w:val="10"/>
                <w:szCs w:val="10"/>
              </w:rPr>
            </w:pPr>
          </w:p>
          <w:p w:rsidR="0028193F" w:rsidRPr="007E5444" w:rsidRDefault="00A9102C">
            <w:pPr>
              <w:rPr>
                <w:b/>
                <w:bCs/>
              </w:rPr>
            </w:pPr>
            <w:r>
              <w:rPr>
                <w:b/>
                <w:bCs/>
              </w:rPr>
              <w:t xml:space="preserve">IEEE Access: </w:t>
            </w:r>
            <w:r w:rsidRPr="00A9102C">
              <w:rPr>
                <w:b/>
                <w:bCs/>
              </w:rPr>
              <w:t>Visual</w:t>
            </w:r>
            <w:r w:rsidRPr="00A9102C">
              <w:rPr>
                <w:sz w:val="28"/>
                <w:szCs w:val="28"/>
              </w:rPr>
              <w:t xml:space="preserve"> </w:t>
            </w:r>
            <w:r w:rsidRPr="00A9102C">
              <w:rPr>
                <w:b/>
                <w:bCs/>
              </w:rPr>
              <w:t>Surveillance and Biometrics: Practices, Challenges, and Possibilities</w:t>
            </w:r>
          </w:p>
          <w:p w:rsidR="00A9102C" w:rsidRDefault="00A9102C" w:rsidP="00A9102C">
            <w:pPr>
              <w:pStyle w:val="Default"/>
              <w:rPr>
                <w:b/>
                <w:bCs/>
                <w:sz w:val="22"/>
                <w:szCs w:val="22"/>
              </w:rPr>
            </w:pPr>
          </w:p>
          <w:p w:rsidR="0062706F" w:rsidRDefault="00D60DFC" w:rsidP="00A9102C">
            <w:pPr>
              <w:pStyle w:val="Default"/>
              <w:rPr>
                <w:b/>
                <w:bCs/>
                <w:sz w:val="22"/>
                <w:szCs w:val="22"/>
              </w:rPr>
            </w:pPr>
            <w:hyperlink r:id="rId13" w:history="1">
              <w:r w:rsidR="0062706F" w:rsidRPr="003002F2">
                <w:rPr>
                  <w:rStyle w:val="Hyperlink"/>
                  <w:rFonts w:ascii="Calibri" w:hAnsi="Calibri" w:cs="Times New Roman"/>
                  <w:sz w:val="22"/>
                  <w:szCs w:val="22"/>
                </w:rPr>
                <w:t>http://mc.manuscriptcentral.com/ieee-access</w:t>
              </w:r>
            </w:hyperlink>
          </w:p>
          <w:p w:rsidR="0062706F" w:rsidRDefault="0062706F" w:rsidP="00A9102C">
            <w:pPr>
              <w:pStyle w:val="Default"/>
              <w:rPr>
                <w:b/>
                <w:bCs/>
                <w:sz w:val="22"/>
                <w:szCs w:val="22"/>
              </w:rPr>
            </w:pPr>
          </w:p>
          <w:p w:rsidR="00A9102C" w:rsidRDefault="00A9102C" w:rsidP="00A9102C">
            <w:pPr>
              <w:pStyle w:val="Default"/>
              <w:rPr>
                <w:rFonts w:ascii="Calibri" w:hAnsi="Calibri" w:cs="Times New Roman"/>
                <w:color w:val="auto"/>
                <w:sz w:val="22"/>
                <w:szCs w:val="22"/>
              </w:rPr>
            </w:pPr>
            <w:r>
              <w:rPr>
                <w:b/>
                <w:bCs/>
                <w:sz w:val="22"/>
                <w:szCs w:val="22"/>
              </w:rPr>
              <w:t>Paper submission</w:t>
            </w:r>
            <w:r w:rsidR="0062706F">
              <w:rPr>
                <w:b/>
                <w:bCs/>
                <w:sz w:val="22"/>
                <w:szCs w:val="22"/>
              </w:rPr>
              <w:t xml:space="preserve"> deadline</w:t>
            </w:r>
            <w:r>
              <w:rPr>
                <w:sz w:val="22"/>
                <w:szCs w:val="22"/>
              </w:rPr>
              <w:t>:</w:t>
            </w:r>
            <w:r w:rsidR="0062706F">
              <w:rPr>
                <w:sz w:val="22"/>
                <w:szCs w:val="22"/>
              </w:rPr>
              <w:t xml:space="preserve"> </w:t>
            </w:r>
            <w:r w:rsidR="0062706F" w:rsidRPr="0062706F">
              <w:rPr>
                <w:bCs/>
                <w:sz w:val="22"/>
                <w:szCs w:val="22"/>
              </w:rPr>
              <w:t>Oct. 31, 2017</w:t>
            </w:r>
            <w:r w:rsidRPr="0062706F">
              <w:rPr>
                <w:bCs/>
                <w:sz w:val="22"/>
                <w:szCs w:val="22"/>
              </w:rPr>
              <w:t xml:space="preserve"> </w:t>
            </w:r>
          </w:p>
          <w:p w:rsidR="0062706F" w:rsidRPr="0062706F" w:rsidRDefault="00A9102C" w:rsidP="0062706F">
            <w:pPr>
              <w:pStyle w:val="Default"/>
              <w:rPr>
                <w:rFonts w:ascii="Calibri" w:hAnsi="Calibri" w:cs="Times New Roman"/>
                <w:color w:val="948A54"/>
                <w:sz w:val="22"/>
                <w:szCs w:val="22"/>
              </w:rPr>
            </w:pPr>
            <w:r w:rsidRPr="00A9102C">
              <w:rPr>
                <w:rFonts w:ascii="Calibri" w:hAnsi="Calibri" w:cs="Times New Roman"/>
                <w:color w:val="948A54"/>
                <w:sz w:val="22"/>
                <w:szCs w:val="22"/>
              </w:rPr>
              <w:t>Visual surveillance facilitates the classification of human behavior, crowd activity, and gesture analysis to achieve application-specific objectives.</w:t>
            </w:r>
            <w:r w:rsidR="0062706F">
              <w:rPr>
                <w:rFonts w:ascii="Calibri" w:hAnsi="Calibri" w:cs="Times New Roman"/>
                <w:color w:val="948A54"/>
                <w:sz w:val="22"/>
                <w:szCs w:val="22"/>
              </w:rPr>
              <w:t xml:space="preserve"> </w:t>
            </w:r>
            <w:r w:rsidR="0062706F" w:rsidRPr="0062706F">
              <w:rPr>
                <w:rFonts w:ascii="Calibri" w:hAnsi="Calibri" w:cs="Times New Roman"/>
                <w:color w:val="948A54"/>
                <w:sz w:val="22"/>
                <w:szCs w:val="22"/>
              </w:rPr>
              <w:t>Biometrics is the science of uniquely identifying or verifying an individual among a set of people by exploring the user’s physiological or behavioral characteristics.</w:t>
            </w:r>
          </w:p>
          <w:p w:rsidR="007E5444" w:rsidRDefault="00A9102C" w:rsidP="0062706F">
            <w:pPr>
              <w:pStyle w:val="Default"/>
              <w:rPr>
                <w:color w:val="948A54"/>
              </w:rPr>
            </w:pPr>
            <w:r w:rsidRPr="00A9102C">
              <w:rPr>
                <w:rFonts w:ascii="Calibri" w:hAnsi="Calibri" w:cs="Times New Roman"/>
                <w:color w:val="948A54"/>
                <w:sz w:val="22"/>
                <w:szCs w:val="22"/>
              </w:rPr>
              <w:t>This specia</w:t>
            </w:r>
            <w:r>
              <w:rPr>
                <w:rFonts w:ascii="Calibri" w:hAnsi="Calibri" w:cs="Times New Roman"/>
                <w:color w:val="948A54"/>
                <w:sz w:val="22"/>
                <w:szCs w:val="22"/>
              </w:rPr>
              <w:t>l section will serve as a cross-</w:t>
            </w:r>
            <w:r w:rsidRPr="00A9102C">
              <w:rPr>
                <w:rFonts w:ascii="Calibri" w:hAnsi="Calibri" w:cs="Times New Roman"/>
                <w:color w:val="948A54"/>
                <w:sz w:val="22"/>
                <w:szCs w:val="22"/>
              </w:rPr>
              <w:t xml:space="preserve">platform to cover the recent advancements at the intersection of </w:t>
            </w:r>
            <w:r>
              <w:rPr>
                <w:rFonts w:ascii="Calibri" w:hAnsi="Calibri" w:cs="Times New Roman"/>
                <w:color w:val="948A54"/>
                <w:sz w:val="22"/>
                <w:szCs w:val="22"/>
              </w:rPr>
              <w:t>‘</w:t>
            </w:r>
            <w:r w:rsidRPr="00A9102C">
              <w:rPr>
                <w:rFonts w:ascii="Calibri" w:hAnsi="Calibri" w:cs="Times New Roman"/>
                <w:color w:val="948A54"/>
                <w:sz w:val="22"/>
                <w:szCs w:val="22"/>
              </w:rPr>
              <w:t>visual surveillance</w:t>
            </w:r>
            <w:r>
              <w:rPr>
                <w:rFonts w:ascii="Calibri" w:hAnsi="Calibri" w:cs="Times New Roman"/>
                <w:color w:val="948A54"/>
                <w:sz w:val="22"/>
                <w:szCs w:val="22"/>
              </w:rPr>
              <w:t>’</w:t>
            </w:r>
            <w:r w:rsidRPr="00A9102C">
              <w:rPr>
                <w:rFonts w:ascii="Calibri" w:hAnsi="Calibri" w:cs="Times New Roman"/>
                <w:color w:val="948A54"/>
                <w:sz w:val="22"/>
                <w:szCs w:val="22"/>
              </w:rPr>
              <w:t xml:space="preserve"> and </w:t>
            </w:r>
            <w:r>
              <w:rPr>
                <w:rFonts w:ascii="Calibri" w:hAnsi="Calibri" w:cs="Times New Roman"/>
                <w:color w:val="948A54"/>
                <w:sz w:val="22"/>
                <w:szCs w:val="22"/>
              </w:rPr>
              <w:t xml:space="preserve">‘biometrics’. </w:t>
            </w:r>
          </w:p>
          <w:p w:rsidR="00395F3B" w:rsidRPr="00395F3B" w:rsidRDefault="00395F3B" w:rsidP="00395F3B">
            <w:pPr>
              <w:autoSpaceDE w:val="0"/>
              <w:autoSpaceDN w:val="0"/>
              <w:adjustRightInd w:val="0"/>
              <w:rPr>
                <w:b/>
                <w:bCs/>
              </w:rPr>
            </w:pPr>
            <w:r w:rsidRPr="00395F3B">
              <w:rPr>
                <w:b/>
                <w:bCs/>
              </w:rPr>
              <w:t xml:space="preserve">Guest Editors: </w:t>
            </w:r>
          </w:p>
          <w:p w:rsidR="00395F3B" w:rsidRPr="00395F3B" w:rsidRDefault="00395F3B" w:rsidP="00395F3B">
            <w:pPr>
              <w:pStyle w:val="ListParagraph"/>
              <w:numPr>
                <w:ilvl w:val="0"/>
                <w:numId w:val="1"/>
              </w:numPr>
              <w:rPr>
                <w:rFonts w:ascii="Calibri" w:hAnsi="Calibri"/>
                <w:color w:val="948A54"/>
                <w:sz w:val="22"/>
                <w:szCs w:val="22"/>
              </w:rPr>
            </w:pPr>
            <w:proofErr w:type="spellStart"/>
            <w:r w:rsidRPr="00395F3B">
              <w:rPr>
                <w:rFonts w:ascii="Calibri" w:hAnsi="Calibri"/>
                <w:color w:val="948A54"/>
                <w:sz w:val="22"/>
                <w:szCs w:val="22"/>
              </w:rPr>
              <w:t>Guodong</w:t>
            </w:r>
            <w:proofErr w:type="spellEnd"/>
            <w:r w:rsidRPr="00395F3B">
              <w:rPr>
                <w:rFonts w:ascii="Calibri" w:hAnsi="Calibri"/>
                <w:color w:val="948A54"/>
                <w:sz w:val="22"/>
                <w:szCs w:val="22"/>
              </w:rPr>
              <w:t xml:space="preserve"> </w:t>
            </w:r>
            <w:proofErr w:type="spellStart"/>
            <w:r w:rsidRPr="00395F3B">
              <w:rPr>
                <w:rFonts w:ascii="Calibri" w:hAnsi="Calibri"/>
                <w:color w:val="948A54"/>
                <w:sz w:val="22"/>
                <w:szCs w:val="22"/>
              </w:rPr>
              <w:t>Guo</w:t>
            </w:r>
            <w:proofErr w:type="spellEnd"/>
            <w:r w:rsidRPr="00395F3B">
              <w:rPr>
                <w:rFonts w:ascii="Calibri" w:hAnsi="Calibri"/>
                <w:color w:val="948A54"/>
                <w:sz w:val="22"/>
                <w:szCs w:val="22"/>
              </w:rPr>
              <w:t xml:space="preserve">, West Virginia University, USA </w:t>
            </w:r>
          </w:p>
          <w:p w:rsidR="00395F3B" w:rsidRPr="00395F3B" w:rsidRDefault="00395F3B" w:rsidP="00395F3B">
            <w:pPr>
              <w:pStyle w:val="ListParagraph"/>
              <w:numPr>
                <w:ilvl w:val="0"/>
                <w:numId w:val="1"/>
              </w:numPr>
              <w:rPr>
                <w:rFonts w:ascii="Calibri" w:hAnsi="Calibri"/>
                <w:color w:val="948A54"/>
                <w:sz w:val="22"/>
                <w:szCs w:val="22"/>
              </w:rPr>
            </w:pPr>
            <w:r w:rsidRPr="00395F3B">
              <w:rPr>
                <w:rFonts w:ascii="Calibri" w:hAnsi="Calibri"/>
                <w:color w:val="948A54"/>
                <w:sz w:val="22"/>
                <w:szCs w:val="22"/>
              </w:rPr>
              <w:t xml:space="preserve">Hugo </w:t>
            </w:r>
            <w:proofErr w:type="spellStart"/>
            <w:r w:rsidRPr="00395F3B">
              <w:rPr>
                <w:rFonts w:ascii="Calibri" w:hAnsi="Calibri"/>
                <w:color w:val="948A54"/>
                <w:sz w:val="22"/>
                <w:szCs w:val="22"/>
              </w:rPr>
              <w:t>Proenca</w:t>
            </w:r>
            <w:proofErr w:type="spellEnd"/>
            <w:r w:rsidRPr="00395F3B">
              <w:rPr>
                <w:rFonts w:ascii="Calibri" w:hAnsi="Calibri"/>
                <w:color w:val="948A54"/>
                <w:sz w:val="22"/>
                <w:szCs w:val="22"/>
              </w:rPr>
              <w:t xml:space="preserve">, University of Beira Interior, Portugal </w:t>
            </w:r>
          </w:p>
          <w:p w:rsidR="00395F3B" w:rsidRPr="00395F3B" w:rsidRDefault="00395F3B" w:rsidP="00395F3B">
            <w:pPr>
              <w:pStyle w:val="ListParagraph"/>
              <w:numPr>
                <w:ilvl w:val="0"/>
                <w:numId w:val="1"/>
              </w:numPr>
              <w:rPr>
                <w:color w:val="948A54"/>
              </w:rPr>
            </w:pPr>
            <w:r w:rsidRPr="00395F3B">
              <w:rPr>
                <w:rFonts w:ascii="Calibri" w:hAnsi="Calibri"/>
                <w:color w:val="948A54"/>
                <w:sz w:val="22"/>
                <w:szCs w:val="22"/>
              </w:rPr>
              <w:t xml:space="preserve">Massimo </w:t>
            </w:r>
            <w:proofErr w:type="spellStart"/>
            <w:r w:rsidRPr="00395F3B">
              <w:rPr>
                <w:rFonts w:ascii="Calibri" w:hAnsi="Calibri"/>
                <w:color w:val="948A54"/>
                <w:sz w:val="22"/>
                <w:szCs w:val="22"/>
              </w:rPr>
              <w:t>Tistarelli</w:t>
            </w:r>
            <w:proofErr w:type="spellEnd"/>
            <w:r w:rsidRPr="00395F3B">
              <w:rPr>
                <w:rFonts w:ascii="Calibri" w:hAnsi="Calibri"/>
                <w:color w:val="948A54"/>
                <w:sz w:val="22"/>
                <w:szCs w:val="22"/>
              </w:rPr>
              <w:t>, University of Sassari, Italy</w:t>
            </w:r>
            <w:r w:rsidRPr="00395F3B">
              <w:rPr>
                <w:color w:val="948A54"/>
              </w:rPr>
              <w:t xml:space="preserve"> </w:t>
            </w:r>
          </w:p>
          <w:p w:rsidR="0028193F" w:rsidRDefault="0028193F" w:rsidP="00F04306">
            <w:pPr>
              <w:autoSpaceDE w:val="0"/>
              <w:autoSpaceDN w:val="0"/>
              <w:adjustRightInd w:val="0"/>
              <w:rPr>
                <w:color w:val="948A54"/>
              </w:rPr>
            </w:pPr>
          </w:p>
        </w:tc>
      </w:tr>
      <w:tr w:rsidR="0028193F" w:rsidTr="00AB46EF">
        <w:trPr>
          <w:trHeight w:val="449"/>
        </w:trPr>
        <w:tc>
          <w:tcPr>
            <w:tcW w:w="9360" w:type="dxa"/>
            <w:gridSpan w:val="3"/>
            <w:tcMar>
              <w:top w:w="0" w:type="dxa"/>
              <w:left w:w="108" w:type="dxa"/>
              <w:bottom w:w="0" w:type="dxa"/>
              <w:right w:w="108" w:type="dxa"/>
            </w:tcMar>
          </w:tcPr>
          <w:p w:rsidR="0028193F" w:rsidRDefault="0028193F">
            <w:pPr>
              <w:rPr>
                <w:b/>
                <w:bCs/>
                <w:sz w:val="28"/>
                <w:szCs w:val="28"/>
              </w:rPr>
            </w:pPr>
          </w:p>
        </w:tc>
      </w:tr>
      <w:tr w:rsidR="0028193F" w:rsidTr="002E688C">
        <w:trPr>
          <w:trHeight w:val="449"/>
        </w:trPr>
        <w:tc>
          <w:tcPr>
            <w:tcW w:w="9360" w:type="dxa"/>
            <w:gridSpan w:val="3"/>
            <w:tcBorders>
              <w:top w:val="nil"/>
              <w:left w:val="nil"/>
              <w:bottom w:val="single" w:sz="8" w:space="0" w:color="BFBFBF"/>
              <w:right w:val="nil"/>
            </w:tcBorders>
            <w:shd w:val="clear" w:color="auto" w:fill="F2F2F2"/>
            <w:tcMar>
              <w:top w:w="0" w:type="dxa"/>
              <w:left w:w="108" w:type="dxa"/>
              <w:bottom w:w="0" w:type="dxa"/>
              <w:right w:w="108" w:type="dxa"/>
            </w:tcMar>
            <w:hideMark/>
          </w:tcPr>
          <w:p w:rsidR="0028193F" w:rsidRDefault="0028193F">
            <w:pPr>
              <w:rPr>
                <w:b/>
                <w:bCs/>
                <w:color w:val="000000"/>
                <w:sz w:val="28"/>
                <w:szCs w:val="28"/>
              </w:rPr>
            </w:pPr>
            <w:r>
              <w:rPr>
                <w:b/>
                <w:bCs/>
                <w:sz w:val="28"/>
                <w:szCs w:val="28"/>
              </w:rPr>
              <w:t>We welcome all our members to contribute information/announcements to the TCMC Newsletter.</w:t>
            </w:r>
          </w:p>
        </w:tc>
      </w:tr>
      <w:tr w:rsidR="00CF58DD" w:rsidTr="00992AFF">
        <w:trPr>
          <w:trHeight w:val="944"/>
        </w:trPr>
        <w:tc>
          <w:tcPr>
            <w:tcW w:w="4860" w:type="dxa"/>
            <w:shd w:val="clear" w:color="auto" w:fill="F2F2F2"/>
            <w:tcMar>
              <w:top w:w="0" w:type="dxa"/>
              <w:left w:w="108" w:type="dxa"/>
              <w:bottom w:w="0" w:type="dxa"/>
              <w:right w:w="108" w:type="dxa"/>
            </w:tcMar>
            <w:hideMark/>
          </w:tcPr>
          <w:p w:rsidR="0028193F" w:rsidRDefault="0028193F">
            <w:pPr>
              <w:spacing w:after="280"/>
              <w:rPr>
                <w:b/>
                <w:bCs/>
                <w:sz w:val="28"/>
                <w:szCs w:val="28"/>
              </w:rPr>
            </w:pPr>
            <w:r>
              <w:rPr>
                <w:rStyle w:val="Strong"/>
              </w:rPr>
              <w:lastRenderedPageBreak/>
              <w:t>Chair</w:t>
            </w:r>
            <w:r>
              <w:br/>
            </w:r>
            <w:r>
              <w:rPr>
                <w:rStyle w:val="Strong"/>
              </w:rPr>
              <w:t>Dr. Mei-Ling Shyu </w:t>
            </w:r>
            <w:r>
              <w:br/>
              <w:t>University of Miami</w:t>
            </w:r>
          </w:p>
        </w:tc>
        <w:tc>
          <w:tcPr>
            <w:tcW w:w="4500" w:type="dxa"/>
            <w:gridSpan w:val="2"/>
            <w:shd w:val="clear" w:color="auto" w:fill="F2F2F2"/>
            <w:tcMar>
              <w:top w:w="0" w:type="dxa"/>
              <w:left w:w="108" w:type="dxa"/>
              <w:bottom w:w="0" w:type="dxa"/>
              <w:right w:w="108" w:type="dxa"/>
            </w:tcMar>
            <w:hideMark/>
          </w:tcPr>
          <w:p w:rsidR="0028193F" w:rsidRDefault="0028193F">
            <w:pPr>
              <w:rPr>
                <w:b/>
                <w:bCs/>
                <w:sz w:val="28"/>
                <w:szCs w:val="28"/>
              </w:rPr>
            </w:pPr>
            <w:r>
              <w:rPr>
                <w:rStyle w:val="Strong"/>
              </w:rPr>
              <w:t>Secretary and Newsletter Editor</w:t>
            </w:r>
            <w:r>
              <w:br/>
            </w:r>
            <w:r>
              <w:rPr>
                <w:rStyle w:val="Strong"/>
              </w:rPr>
              <w:t>Dr. Min Chen </w:t>
            </w:r>
            <w:r>
              <w:br/>
              <w:t>University of Washington Bothell</w:t>
            </w:r>
          </w:p>
        </w:tc>
      </w:tr>
      <w:tr w:rsidR="00CB392F" w:rsidTr="00992AFF">
        <w:tc>
          <w:tcPr>
            <w:tcW w:w="4860" w:type="dxa"/>
            <w:vAlign w:val="center"/>
            <w:hideMark/>
          </w:tcPr>
          <w:p w:rsidR="0028193F" w:rsidRDefault="0028193F">
            <w:pPr>
              <w:rPr>
                <w:b/>
                <w:bCs/>
                <w:sz w:val="28"/>
                <w:szCs w:val="28"/>
              </w:rPr>
            </w:pPr>
          </w:p>
        </w:tc>
        <w:tc>
          <w:tcPr>
            <w:tcW w:w="183" w:type="dxa"/>
            <w:vAlign w:val="center"/>
            <w:hideMark/>
          </w:tcPr>
          <w:p w:rsidR="0028193F" w:rsidRDefault="0028193F">
            <w:pPr>
              <w:rPr>
                <w:sz w:val="20"/>
                <w:szCs w:val="20"/>
              </w:rPr>
            </w:pPr>
          </w:p>
        </w:tc>
        <w:tc>
          <w:tcPr>
            <w:tcW w:w="4317" w:type="dxa"/>
            <w:vAlign w:val="center"/>
            <w:hideMark/>
          </w:tcPr>
          <w:p w:rsidR="0028193F" w:rsidRDefault="0028193F">
            <w:pPr>
              <w:rPr>
                <w:sz w:val="20"/>
                <w:szCs w:val="20"/>
              </w:rPr>
            </w:pPr>
          </w:p>
        </w:tc>
      </w:tr>
    </w:tbl>
    <w:p w:rsidR="00CA0AE7" w:rsidRDefault="00CA0AE7"/>
    <w:sectPr w:rsidR="00CA0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D2E"/>
    <w:multiLevelType w:val="multilevel"/>
    <w:tmpl w:val="67B8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6C183D"/>
    <w:multiLevelType w:val="hybridMultilevel"/>
    <w:tmpl w:val="1A466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0607CE"/>
    <w:multiLevelType w:val="hybridMultilevel"/>
    <w:tmpl w:val="69C40000"/>
    <w:lvl w:ilvl="0" w:tplc="6404819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59D6262"/>
    <w:multiLevelType w:val="hybridMultilevel"/>
    <w:tmpl w:val="0B40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3F"/>
    <w:rsid w:val="0003683F"/>
    <w:rsid w:val="00072AF1"/>
    <w:rsid w:val="000F5C29"/>
    <w:rsid w:val="00152019"/>
    <w:rsid w:val="00176985"/>
    <w:rsid w:val="001C090E"/>
    <w:rsid w:val="001E09B6"/>
    <w:rsid w:val="00242DFF"/>
    <w:rsid w:val="0028193F"/>
    <w:rsid w:val="002A3521"/>
    <w:rsid w:val="002D3FE0"/>
    <w:rsid w:val="002D692C"/>
    <w:rsid w:val="002E688C"/>
    <w:rsid w:val="003211F4"/>
    <w:rsid w:val="00395F3B"/>
    <w:rsid w:val="003B6BAE"/>
    <w:rsid w:val="0042184C"/>
    <w:rsid w:val="0045733D"/>
    <w:rsid w:val="004B2D06"/>
    <w:rsid w:val="00580453"/>
    <w:rsid w:val="005873A2"/>
    <w:rsid w:val="00596E82"/>
    <w:rsid w:val="0062706F"/>
    <w:rsid w:val="00636BE4"/>
    <w:rsid w:val="00661EC2"/>
    <w:rsid w:val="006B009C"/>
    <w:rsid w:val="007802D2"/>
    <w:rsid w:val="007D6110"/>
    <w:rsid w:val="007E5444"/>
    <w:rsid w:val="007F26F0"/>
    <w:rsid w:val="00835C30"/>
    <w:rsid w:val="008A0B83"/>
    <w:rsid w:val="008F1021"/>
    <w:rsid w:val="009837F3"/>
    <w:rsid w:val="00992AFF"/>
    <w:rsid w:val="00A7509B"/>
    <w:rsid w:val="00A9102C"/>
    <w:rsid w:val="00AB46EF"/>
    <w:rsid w:val="00AD4815"/>
    <w:rsid w:val="00B016E4"/>
    <w:rsid w:val="00B5776C"/>
    <w:rsid w:val="00C02809"/>
    <w:rsid w:val="00C16113"/>
    <w:rsid w:val="00C16FA5"/>
    <w:rsid w:val="00C5454E"/>
    <w:rsid w:val="00C62827"/>
    <w:rsid w:val="00C81D10"/>
    <w:rsid w:val="00CA0AE7"/>
    <w:rsid w:val="00CB392F"/>
    <w:rsid w:val="00CE0BBE"/>
    <w:rsid w:val="00CF05C5"/>
    <w:rsid w:val="00CF58DD"/>
    <w:rsid w:val="00D1582B"/>
    <w:rsid w:val="00D60DFC"/>
    <w:rsid w:val="00E91C81"/>
    <w:rsid w:val="00EA3A96"/>
    <w:rsid w:val="00EC42D2"/>
    <w:rsid w:val="00EC76D0"/>
    <w:rsid w:val="00EF5E06"/>
    <w:rsid w:val="00F04306"/>
    <w:rsid w:val="00F53676"/>
    <w:rsid w:val="00F93973"/>
    <w:rsid w:val="00FC6B31"/>
    <w:rsid w:val="00FE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6F3E"/>
  <w15:chartTrackingRefBased/>
  <w15:docId w15:val="{0AAB1AEB-89EE-4F59-A092-09241995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B8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28193F"/>
    <w:pPr>
      <w:outlineLvl w:val="1"/>
    </w:pPr>
    <w:rPr>
      <w:b/>
      <w:bCs/>
      <w:sz w:val="36"/>
      <w:szCs w:val="36"/>
    </w:rPr>
  </w:style>
  <w:style w:type="paragraph" w:styleId="Heading4">
    <w:name w:val="heading 4"/>
    <w:basedOn w:val="Normal"/>
    <w:link w:val="Heading4Char"/>
    <w:uiPriority w:val="9"/>
    <w:semiHidden/>
    <w:unhideWhenUsed/>
    <w:qFormat/>
    <w:rsid w:val="0028193F"/>
    <w:pPr>
      <w:keepNext/>
      <w:spacing w:before="200"/>
      <w:outlineLvl w:val="3"/>
    </w:pPr>
    <w:rPr>
      <w:rFonts w:ascii="Cambria" w:hAnsi="Cambria"/>
      <w:b/>
      <w:bCs/>
      <w:i/>
      <w:iCs/>
      <w:color w:val="4F81BD"/>
    </w:rPr>
  </w:style>
  <w:style w:type="paragraph" w:styleId="Heading5">
    <w:name w:val="heading 5"/>
    <w:basedOn w:val="Normal"/>
    <w:link w:val="Heading5Char"/>
    <w:uiPriority w:val="9"/>
    <w:semiHidden/>
    <w:unhideWhenUsed/>
    <w:qFormat/>
    <w:rsid w:val="0028193F"/>
    <w:pPr>
      <w:keepNext/>
      <w:spacing w:before="40"/>
      <w:outlineLvl w:val="4"/>
    </w:pPr>
    <w:rPr>
      <w:rFonts w:ascii="Cambria"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193F"/>
    <w:rPr>
      <w:rFonts w:ascii="Times New Roman" w:hAnsi="Times New Roman" w:cs="Times New Roman"/>
      <w:b/>
      <w:bCs/>
      <w:sz w:val="36"/>
      <w:szCs w:val="36"/>
    </w:rPr>
  </w:style>
  <w:style w:type="character" w:customStyle="1" w:styleId="Heading4Char">
    <w:name w:val="Heading 4 Char"/>
    <w:basedOn w:val="DefaultParagraphFont"/>
    <w:link w:val="Heading4"/>
    <w:uiPriority w:val="9"/>
    <w:semiHidden/>
    <w:rsid w:val="0028193F"/>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28193F"/>
    <w:rPr>
      <w:rFonts w:ascii="Cambria" w:hAnsi="Cambria" w:cs="Times New Roman"/>
      <w:color w:val="365F91"/>
    </w:rPr>
  </w:style>
  <w:style w:type="character" w:styleId="Hyperlink">
    <w:name w:val="Hyperlink"/>
    <w:basedOn w:val="DefaultParagraphFont"/>
    <w:uiPriority w:val="99"/>
    <w:unhideWhenUsed/>
    <w:rsid w:val="0028193F"/>
    <w:rPr>
      <w:color w:val="0000FF"/>
      <w:u w:val="single"/>
    </w:rPr>
  </w:style>
  <w:style w:type="paragraph" w:styleId="NormalWeb">
    <w:name w:val="Normal (Web)"/>
    <w:basedOn w:val="Normal"/>
    <w:uiPriority w:val="99"/>
    <w:unhideWhenUsed/>
    <w:rsid w:val="0028193F"/>
  </w:style>
  <w:style w:type="paragraph" w:styleId="ListParagraph">
    <w:name w:val="List Paragraph"/>
    <w:basedOn w:val="Normal"/>
    <w:uiPriority w:val="34"/>
    <w:qFormat/>
    <w:rsid w:val="0028193F"/>
    <w:pPr>
      <w:ind w:left="720"/>
      <w:contextualSpacing/>
    </w:pPr>
  </w:style>
  <w:style w:type="character" w:styleId="Strong">
    <w:name w:val="Strong"/>
    <w:basedOn w:val="DefaultParagraphFont"/>
    <w:uiPriority w:val="22"/>
    <w:qFormat/>
    <w:rsid w:val="0028193F"/>
    <w:rPr>
      <w:b/>
      <w:bCs/>
    </w:rPr>
  </w:style>
  <w:style w:type="table" w:styleId="TableGrid">
    <w:name w:val="Table Grid"/>
    <w:basedOn w:val="TableNormal"/>
    <w:uiPriority w:val="59"/>
    <w:rsid w:val="00C16FA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102C"/>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92A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42244">
      <w:bodyDiv w:val="1"/>
      <w:marLeft w:val="0"/>
      <w:marRight w:val="0"/>
      <w:marTop w:val="0"/>
      <w:marBottom w:val="0"/>
      <w:divBdr>
        <w:top w:val="none" w:sz="0" w:space="0" w:color="auto"/>
        <w:left w:val="none" w:sz="0" w:space="0" w:color="auto"/>
        <w:bottom w:val="none" w:sz="0" w:space="0" w:color="auto"/>
        <w:right w:val="none" w:sz="0" w:space="0" w:color="auto"/>
      </w:divBdr>
      <w:divsChild>
        <w:div w:id="1457141858">
          <w:marLeft w:val="0"/>
          <w:marRight w:val="0"/>
          <w:marTop w:val="1200"/>
          <w:marBottom w:val="0"/>
          <w:divBdr>
            <w:top w:val="none" w:sz="0" w:space="0" w:color="auto"/>
            <w:left w:val="none" w:sz="0" w:space="0" w:color="auto"/>
            <w:bottom w:val="none" w:sz="0" w:space="0" w:color="auto"/>
            <w:right w:val="none" w:sz="0" w:space="0" w:color="auto"/>
          </w:divBdr>
        </w:div>
      </w:divsChild>
    </w:div>
    <w:div w:id="313069085">
      <w:bodyDiv w:val="1"/>
      <w:marLeft w:val="0"/>
      <w:marRight w:val="0"/>
      <w:marTop w:val="0"/>
      <w:marBottom w:val="0"/>
      <w:divBdr>
        <w:top w:val="none" w:sz="0" w:space="0" w:color="auto"/>
        <w:left w:val="none" w:sz="0" w:space="0" w:color="auto"/>
        <w:bottom w:val="none" w:sz="0" w:space="0" w:color="auto"/>
        <w:right w:val="none" w:sz="0" w:space="0" w:color="auto"/>
      </w:divBdr>
    </w:div>
    <w:div w:id="326373231">
      <w:bodyDiv w:val="1"/>
      <w:marLeft w:val="0"/>
      <w:marRight w:val="0"/>
      <w:marTop w:val="0"/>
      <w:marBottom w:val="0"/>
      <w:divBdr>
        <w:top w:val="none" w:sz="0" w:space="0" w:color="auto"/>
        <w:left w:val="none" w:sz="0" w:space="0" w:color="auto"/>
        <w:bottom w:val="none" w:sz="0" w:space="0" w:color="auto"/>
        <w:right w:val="none" w:sz="0" w:space="0" w:color="auto"/>
      </w:divBdr>
      <w:divsChild>
        <w:div w:id="600843348">
          <w:marLeft w:val="0"/>
          <w:marRight w:val="0"/>
          <w:marTop w:val="0"/>
          <w:marBottom w:val="0"/>
          <w:divBdr>
            <w:top w:val="none" w:sz="0" w:space="0" w:color="auto"/>
            <w:left w:val="none" w:sz="0" w:space="0" w:color="auto"/>
            <w:bottom w:val="none" w:sz="0" w:space="0" w:color="auto"/>
            <w:right w:val="none" w:sz="0" w:space="0" w:color="auto"/>
          </w:divBdr>
        </w:div>
        <w:div w:id="1074351397">
          <w:marLeft w:val="0"/>
          <w:marRight w:val="0"/>
          <w:marTop w:val="0"/>
          <w:marBottom w:val="0"/>
          <w:divBdr>
            <w:top w:val="none" w:sz="0" w:space="0" w:color="auto"/>
            <w:left w:val="none" w:sz="0" w:space="0" w:color="auto"/>
            <w:bottom w:val="none" w:sz="0" w:space="0" w:color="auto"/>
            <w:right w:val="none" w:sz="0" w:space="0" w:color="auto"/>
          </w:divBdr>
        </w:div>
        <w:div w:id="370955077">
          <w:marLeft w:val="0"/>
          <w:marRight w:val="0"/>
          <w:marTop w:val="0"/>
          <w:marBottom w:val="0"/>
          <w:divBdr>
            <w:top w:val="none" w:sz="0" w:space="0" w:color="auto"/>
            <w:left w:val="none" w:sz="0" w:space="0" w:color="auto"/>
            <w:bottom w:val="none" w:sz="0" w:space="0" w:color="auto"/>
            <w:right w:val="none" w:sz="0" w:space="0" w:color="auto"/>
          </w:divBdr>
        </w:div>
        <w:div w:id="480345049">
          <w:marLeft w:val="0"/>
          <w:marRight w:val="0"/>
          <w:marTop w:val="0"/>
          <w:marBottom w:val="0"/>
          <w:divBdr>
            <w:top w:val="none" w:sz="0" w:space="0" w:color="auto"/>
            <w:left w:val="none" w:sz="0" w:space="0" w:color="auto"/>
            <w:bottom w:val="none" w:sz="0" w:space="0" w:color="auto"/>
            <w:right w:val="none" w:sz="0" w:space="0" w:color="auto"/>
          </w:divBdr>
        </w:div>
        <w:div w:id="1824927938">
          <w:marLeft w:val="0"/>
          <w:marRight w:val="0"/>
          <w:marTop w:val="0"/>
          <w:marBottom w:val="0"/>
          <w:divBdr>
            <w:top w:val="none" w:sz="0" w:space="0" w:color="auto"/>
            <w:left w:val="none" w:sz="0" w:space="0" w:color="auto"/>
            <w:bottom w:val="none" w:sz="0" w:space="0" w:color="auto"/>
            <w:right w:val="none" w:sz="0" w:space="0" w:color="auto"/>
          </w:divBdr>
        </w:div>
      </w:divsChild>
    </w:div>
    <w:div w:id="636108434">
      <w:bodyDiv w:val="1"/>
      <w:marLeft w:val="0"/>
      <w:marRight w:val="0"/>
      <w:marTop w:val="0"/>
      <w:marBottom w:val="0"/>
      <w:divBdr>
        <w:top w:val="none" w:sz="0" w:space="0" w:color="auto"/>
        <w:left w:val="none" w:sz="0" w:space="0" w:color="auto"/>
        <w:bottom w:val="none" w:sz="0" w:space="0" w:color="auto"/>
        <w:right w:val="none" w:sz="0" w:space="0" w:color="auto"/>
      </w:divBdr>
      <w:divsChild>
        <w:div w:id="1816489998">
          <w:marLeft w:val="0"/>
          <w:marRight w:val="0"/>
          <w:marTop w:val="0"/>
          <w:marBottom w:val="0"/>
          <w:divBdr>
            <w:top w:val="none" w:sz="0" w:space="0" w:color="auto"/>
            <w:left w:val="none" w:sz="0" w:space="0" w:color="auto"/>
            <w:bottom w:val="none" w:sz="0" w:space="0" w:color="auto"/>
            <w:right w:val="none" w:sz="0" w:space="0" w:color="auto"/>
          </w:divBdr>
        </w:div>
        <w:div w:id="1920094431">
          <w:marLeft w:val="0"/>
          <w:marRight w:val="0"/>
          <w:marTop w:val="0"/>
          <w:marBottom w:val="0"/>
          <w:divBdr>
            <w:top w:val="none" w:sz="0" w:space="0" w:color="auto"/>
            <w:left w:val="none" w:sz="0" w:space="0" w:color="auto"/>
            <w:bottom w:val="none" w:sz="0" w:space="0" w:color="auto"/>
            <w:right w:val="none" w:sz="0" w:space="0" w:color="auto"/>
          </w:divBdr>
        </w:div>
        <w:div w:id="752706147">
          <w:marLeft w:val="0"/>
          <w:marRight w:val="0"/>
          <w:marTop w:val="0"/>
          <w:marBottom w:val="0"/>
          <w:divBdr>
            <w:top w:val="none" w:sz="0" w:space="0" w:color="auto"/>
            <w:left w:val="none" w:sz="0" w:space="0" w:color="auto"/>
            <w:bottom w:val="none" w:sz="0" w:space="0" w:color="auto"/>
            <w:right w:val="none" w:sz="0" w:space="0" w:color="auto"/>
          </w:divBdr>
        </w:div>
      </w:divsChild>
    </w:div>
    <w:div w:id="827745322">
      <w:bodyDiv w:val="1"/>
      <w:marLeft w:val="0"/>
      <w:marRight w:val="0"/>
      <w:marTop w:val="0"/>
      <w:marBottom w:val="0"/>
      <w:divBdr>
        <w:top w:val="none" w:sz="0" w:space="0" w:color="auto"/>
        <w:left w:val="none" w:sz="0" w:space="0" w:color="auto"/>
        <w:bottom w:val="none" w:sz="0" w:space="0" w:color="auto"/>
        <w:right w:val="none" w:sz="0" w:space="0" w:color="auto"/>
      </w:divBdr>
    </w:div>
    <w:div w:id="1239055141">
      <w:bodyDiv w:val="1"/>
      <w:marLeft w:val="0"/>
      <w:marRight w:val="0"/>
      <w:marTop w:val="0"/>
      <w:marBottom w:val="0"/>
      <w:divBdr>
        <w:top w:val="none" w:sz="0" w:space="0" w:color="auto"/>
        <w:left w:val="none" w:sz="0" w:space="0" w:color="auto"/>
        <w:bottom w:val="none" w:sz="0" w:space="0" w:color="auto"/>
        <w:right w:val="none" w:sz="0" w:space="0" w:color="auto"/>
      </w:divBdr>
    </w:div>
    <w:div w:id="2051611069">
      <w:bodyDiv w:val="1"/>
      <w:marLeft w:val="0"/>
      <w:marRight w:val="0"/>
      <w:marTop w:val="0"/>
      <w:marBottom w:val="0"/>
      <w:divBdr>
        <w:top w:val="none" w:sz="0" w:space="0" w:color="auto"/>
        <w:left w:val="none" w:sz="0" w:space="0" w:color="auto"/>
        <w:bottom w:val="none" w:sz="0" w:space="0" w:color="auto"/>
        <w:right w:val="none" w:sz="0" w:space="0" w:color="auto"/>
      </w:divBdr>
    </w:div>
    <w:div w:id="20893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c.manuscriptcentral.com/ieee-access" TargetMode="External"/><Relationship Id="rId3" Type="http://schemas.openxmlformats.org/officeDocument/2006/relationships/settings" Target="settings.xml"/><Relationship Id="rId7" Type="http://schemas.openxmlformats.org/officeDocument/2006/relationships/hyperlink" Target="http://www.ieee-mipr.org"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uter.org/web/tcmc/join-tcmc" TargetMode="External"/><Relationship Id="rId11" Type="http://schemas.openxmlformats.org/officeDocument/2006/relationships/hyperlink" Target="https://signalprocessingsociety.org/publications" TargetMode="External"/><Relationship Id="rId5" Type="http://schemas.openxmlformats.org/officeDocument/2006/relationships/hyperlink" Target="https://www.computer.org/web/tcmc/index" TargetMode="External"/><Relationship Id="rId15" Type="http://schemas.openxmlformats.org/officeDocument/2006/relationships/theme" Target="theme/theme1.xml"/><Relationship Id="rId10" Type="http://schemas.openxmlformats.org/officeDocument/2006/relationships/hyperlink" Target="http://www.icme2018.org/"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1529</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UWB</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Chen</dc:creator>
  <cp:keywords/>
  <dc:description/>
  <cp:lastModifiedBy>Min Chen</cp:lastModifiedBy>
  <cp:revision>36</cp:revision>
  <dcterms:created xsi:type="dcterms:W3CDTF">2017-01-23T22:19:00Z</dcterms:created>
  <dcterms:modified xsi:type="dcterms:W3CDTF">2017-08-25T00:25:00Z</dcterms:modified>
</cp:coreProperties>
</file>